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91" w:rsidRDefault="00EF4D81">
      <w:pPr>
        <w:tabs>
          <w:tab w:val="left" w:pos="5400"/>
        </w:tabs>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C8613A">
        <w:rPr>
          <w:rFonts w:ascii="Calibri" w:eastAsia="Calibri" w:hAnsi="Calibri" w:cs="Calibri"/>
          <w:sz w:val="24"/>
          <w:szCs w:val="24"/>
        </w:rPr>
        <w:t xml:space="preserve">Date : </w:t>
      </w:r>
      <w:r w:rsidR="00C8613A">
        <w:rPr>
          <w:rFonts w:ascii="Calibri" w:eastAsia="Calibri" w:hAnsi="Calibri" w:cs="Calibri"/>
          <w:i/>
          <w:sz w:val="24"/>
          <w:szCs w:val="24"/>
        </w:rPr>
        <w:t>21, Octobre, 2022</w:t>
      </w:r>
    </w:p>
    <w:p w:rsidR="00955D91" w:rsidRDefault="00955D91">
      <w:pPr>
        <w:tabs>
          <w:tab w:val="left" w:pos="0"/>
          <w:tab w:val="right" w:pos="1980"/>
          <w:tab w:val="left" w:pos="2160"/>
          <w:tab w:val="left" w:pos="4320"/>
        </w:tabs>
        <w:jc w:val="both"/>
        <w:rPr>
          <w:rFonts w:ascii="Calibri" w:eastAsia="Calibri" w:hAnsi="Calibri" w:cs="Calibri"/>
          <w:b/>
          <w:sz w:val="24"/>
          <w:szCs w:val="24"/>
        </w:rPr>
      </w:pPr>
    </w:p>
    <w:p w:rsidR="00955D91" w:rsidRDefault="00C8613A">
      <w:pPr>
        <w:pBdr>
          <w:top w:val="nil"/>
          <w:left w:val="nil"/>
          <w:bottom w:val="nil"/>
          <w:right w:val="nil"/>
          <w:between w:val="nil"/>
        </w:pBdr>
        <w:ind w:left="2880" w:firstLine="720"/>
        <w:jc w:val="both"/>
        <w:rPr>
          <w:rFonts w:ascii="Calibri" w:eastAsia="Calibri" w:hAnsi="Calibri" w:cs="Calibri"/>
          <w:b/>
          <w:color w:val="000000"/>
          <w:sz w:val="24"/>
          <w:szCs w:val="24"/>
        </w:rPr>
      </w:pPr>
      <w:r>
        <w:rPr>
          <w:rFonts w:ascii="Calibri" w:eastAsia="Calibri" w:hAnsi="Calibri" w:cs="Calibri"/>
          <w:b/>
          <w:color w:val="000000"/>
          <w:sz w:val="24"/>
          <w:szCs w:val="24"/>
        </w:rPr>
        <w:t>DEMANDE DE COTATION</w:t>
      </w:r>
    </w:p>
    <w:p w:rsidR="00955D91" w:rsidRDefault="00955D91">
      <w:pPr>
        <w:pBdr>
          <w:top w:val="nil"/>
          <w:left w:val="nil"/>
          <w:bottom w:val="nil"/>
          <w:right w:val="nil"/>
          <w:between w:val="nil"/>
        </w:pBdr>
        <w:jc w:val="both"/>
        <w:rPr>
          <w:rFonts w:ascii="Calibri" w:eastAsia="Calibri" w:hAnsi="Calibri" w:cs="Calibri"/>
          <w:b/>
          <w:color w:val="000000"/>
          <w:sz w:val="24"/>
          <w:szCs w:val="24"/>
        </w:rPr>
      </w:pPr>
    </w:p>
    <w:p w:rsidR="00955D91" w:rsidRPr="00EF4D81" w:rsidRDefault="00C8613A">
      <w:pPr>
        <w:pBdr>
          <w:top w:val="nil"/>
          <w:left w:val="nil"/>
          <w:bottom w:val="nil"/>
          <w:right w:val="nil"/>
          <w:between w:val="nil"/>
        </w:pBdr>
        <w:jc w:val="both"/>
        <w:rPr>
          <w:rFonts w:ascii="Calibri" w:eastAsia="Calibri" w:hAnsi="Calibri" w:cs="Calibri"/>
          <w:b/>
          <w:color w:val="000000"/>
          <w:sz w:val="24"/>
          <w:szCs w:val="24"/>
          <w:lang w:val="en-US"/>
        </w:rPr>
      </w:pPr>
      <w:bookmarkStart w:id="0" w:name="_heading=h.30j0zll" w:colFirst="0" w:colLast="0"/>
      <w:bookmarkEnd w:id="0"/>
      <w:r w:rsidRPr="00EF4D81">
        <w:rPr>
          <w:rFonts w:ascii="Calibri" w:eastAsia="Calibri" w:hAnsi="Calibri" w:cs="Calibri"/>
          <w:b/>
          <w:color w:val="000000"/>
          <w:sz w:val="24"/>
          <w:szCs w:val="24"/>
          <w:lang w:val="en-US"/>
        </w:rPr>
        <w:t xml:space="preserve">                                                          </w:t>
      </w:r>
      <w:r w:rsidR="00AC6011">
        <w:rPr>
          <w:rFonts w:ascii="Calibri" w:eastAsia="Calibri" w:hAnsi="Calibri" w:cs="Calibri"/>
          <w:b/>
          <w:color w:val="000000"/>
          <w:sz w:val="24"/>
          <w:szCs w:val="24"/>
          <w:lang w:val="en-US"/>
        </w:rPr>
        <w:t xml:space="preserve">   RFQ Nº UNFPA/GIN/</w:t>
      </w:r>
      <w:bookmarkStart w:id="1" w:name="_GoBack"/>
      <w:r w:rsidR="00AC6011">
        <w:rPr>
          <w:rFonts w:ascii="Calibri" w:eastAsia="Calibri" w:hAnsi="Calibri" w:cs="Calibri"/>
          <w:b/>
          <w:color w:val="000000"/>
          <w:sz w:val="24"/>
          <w:szCs w:val="24"/>
          <w:lang w:val="en-US"/>
        </w:rPr>
        <w:t>RFQ/2022</w:t>
      </w:r>
      <w:r w:rsidR="00EF4D81" w:rsidRPr="00EF4D81">
        <w:rPr>
          <w:rFonts w:ascii="Calibri" w:eastAsia="Calibri" w:hAnsi="Calibri" w:cs="Calibri"/>
          <w:b/>
          <w:color w:val="000000"/>
          <w:sz w:val="24"/>
          <w:szCs w:val="24"/>
          <w:lang w:val="en-US"/>
        </w:rPr>
        <w:t>/018</w:t>
      </w:r>
      <w:r w:rsidRPr="00EF4D81">
        <w:rPr>
          <w:rFonts w:ascii="Calibri" w:eastAsia="Calibri" w:hAnsi="Calibri" w:cs="Calibri"/>
          <w:b/>
          <w:color w:val="000000"/>
          <w:sz w:val="24"/>
          <w:szCs w:val="24"/>
          <w:lang w:val="en-US"/>
        </w:rPr>
        <w:t xml:space="preserve"> </w:t>
      </w:r>
      <w:bookmarkEnd w:id="1"/>
    </w:p>
    <w:p w:rsidR="00955D91" w:rsidRPr="00EF4D81" w:rsidRDefault="00955D91">
      <w:pPr>
        <w:jc w:val="both"/>
        <w:rPr>
          <w:rFonts w:ascii="Calibri" w:eastAsia="Calibri" w:hAnsi="Calibri" w:cs="Calibri"/>
          <w:sz w:val="24"/>
          <w:szCs w:val="24"/>
          <w:lang w:val="en-US"/>
        </w:rPr>
      </w:pPr>
    </w:p>
    <w:p w:rsidR="00955D91" w:rsidRDefault="00C8613A">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Madame, Monsieur,</w:t>
      </w:r>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rsidR="00955D91" w:rsidRDefault="00C8613A">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L’UNFPA sollicite par la présente une cotation pour la fourniture du service ci-dessous :</w:t>
      </w:r>
    </w:p>
    <w:p w:rsidR="00955D91" w:rsidRDefault="00955D91">
      <w:pPr>
        <w:jc w:val="both"/>
        <w:rPr>
          <w:rFonts w:ascii="Calibri" w:eastAsia="Calibri" w:hAnsi="Calibri" w:cs="Calibri"/>
          <w:sz w:val="24"/>
          <w:szCs w:val="24"/>
        </w:rPr>
      </w:pPr>
    </w:p>
    <w:p w:rsidR="00955D91" w:rsidRDefault="00C8613A">
      <w:pPr>
        <w:jc w:val="both"/>
        <w:rPr>
          <w:rFonts w:ascii="Calibri" w:eastAsia="Calibri" w:hAnsi="Calibri" w:cs="Calibri"/>
          <w:b/>
          <w:sz w:val="24"/>
          <w:szCs w:val="24"/>
        </w:rPr>
      </w:pPr>
      <w:r>
        <w:rPr>
          <w:rFonts w:ascii="Calibri" w:eastAsia="Calibri" w:hAnsi="Calibri" w:cs="Calibri"/>
          <w:b/>
          <w:sz w:val="24"/>
          <w:szCs w:val="24"/>
        </w:rPr>
        <w:t>« Enquête de perception initiale du projet “Appui à la participation des jeunes (femmes et hommes) pour une transition apaisée et inclusive</w:t>
      </w:r>
      <w:proofErr w:type="gramStart"/>
      <w:r>
        <w:rPr>
          <w:rFonts w:ascii="Calibri" w:eastAsia="Calibri" w:hAnsi="Calibri" w:cs="Calibri"/>
          <w:b/>
          <w:sz w:val="24"/>
          <w:szCs w:val="24"/>
        </w:rPr>
        <w:t>”»</w:t>
      </w:r>
      <w:proofErr w:type="gramEnd"/>
      <w:r>
        <w:rPr>
          <w:rFonts w:ascii="Calibri" w:eastAsia="Calibri" w:hAnsi="Calibri" w:cs="Calibri"/>
          <w:b/>
          <w:sz w:val="24"/>
          <w:szCs w:val="24"/>
        </w:rPr>
        <w:t>.</w:t>
      </w:r>
    </w:p>
    <w:p w:rsidR="00955D91" w:rsidRDefault="00955D91">
      <w:pPr>
        <w:jc w:val="both"/>
        <w:rPr>
          <w:rFonts w:ascii="Calibri" w:eastAsia="Calibri" w:hAnsi="Calibri" w:cs="Calibri"/>
          <w:sz w:val="24"/>
          <w:szCs w:val="24"/>
        </w:rPr>
      </w:pPr>
    </w:p>
    <w:p w:rsidR="00955D91" w:rsidRDefault="00C8613A">
      <w:pPr>
        <w:jc w:val="both"/>
        <w:rPr>
          <w:rFonts w:ascii="Calibri" w:eastAsia="Calibri" w:hAnsi="Calibri" w:cs="Calibri"/>
          <w:sz w:val="24"/>
          <w:szCs w:val="24"/>
        </w:rPr>
      </w:pPr>
      <w:r>
        <w:rPr>
          <w:rFonts w:ascii="Calibri" w:eastAsia="Calibri" w:hAnsi="Calibri" w:cs="Calibri"/>
          <w:sz w:val="24"/>
          <w:szCs w:val="24"/>
        </w:rPr>
        <w:t xml:space="preserve">Cette Demande de devis est ouverte à tous les cabinets d’étude légalement constitués en République </w:t>
      </w:r>
      <w:proofErr w:type="gramStart"/>
      <w:r>
        <w:rPr>
          <w:rFonts w:ascii="Calibri" w:eastAsia="Calibri" w:hAnsi="Calibri" w:cs="Calibri"/>
          <w:sz w:val="24"/>
          <w:szCs w:val="24"/>
        </w:rPr>
        <w:t>de</w:t>
      </w:r>
      <w:proofErr w:type="gramEnd"/>
      <w:r>
        <w:rPr>
          <w:rFonts w:ascii="Calibri" w:eastAsia="Calibri" w:hAnsi="Calibri" w:cs="Calibri"/>
          <w:sz w:val="24"/>
          <w:szCs w:val="24"/>
        </w:rPr>
        <w:t xml:space="preserve"> Guinée en mesure de fournir les services et qui disposent de la capacité juridique pour exercer dans le pays ou par l’intermédiaire d’un représentant agréé. </w:t>
      </w:r>
    </w:p>
    <w:p w:rsidR="00955D91" w:rsidRDefault="00955D91">
      <w:pPr>
        <w:jc w:val="both"/>
        <w:rPr>
          <w:rFonts w:ascii="Calibri" w:eastAsia="Calibri" w:hAnsi="Calibri" w:cs="Calibri"/>
          <w:sz w:val="24"/>
          <w:szCs w:val="24"/>
        </w:rPr>
      </w:pPr>
    </w:p>
    <w:p w:rsidR="00955D91" w:rsidRDefault="00C8613A">
      <w:pPr>
        <w:numPr>
          <w:ilvl w:val="0"/>
          <w:numId w:val="4"/>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À propos de l’UNFPA</w:t>
      </w:r>
    </w:p>
    <w:p w:rsidR="00955D91" w:rsidRDefault="00955D91">
      <w:pPr>
        <w:pBdr>
          <w:top w:val="nil"/>
          <w:left w:val="nil"/>
          <w:bottom w:val="nil"/>
          <w:right w:val="nil"/>
          <w:between w:val="nil"/>
        </w:pBdr>
        <w:ind w:left="360"/>
        <w:jc w:val="both"/>
        <w:rPr>
          <w:rFonts w:ascii="Calibri" w:eastAsia="Calibri" w:hAnsi="Calibri" w:cs="Calibri"/>
          <w:b/>
          <w:color w:val="000000"/>
          <w:sz w:val="24"/>
          <w:szCs w:val="24"/>
        </w:rPr>
      </w:pPr>
    </w:p>
    <w:p w:rsidR="00955D91" w:rsidRDefault="00C8613A">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 xml:space="preserve">L’UNFPA, le Fonds des Nations Unies pour la Population, est une agence internationale de développement </w:t>
      </w:r>
      <w:r>
        <w:rPr>
          <w:rFonts w:ascii="Calibri" w:eastAsia="Calibri" w:hAnsi="Calibri" w:cs="Calibri"/>
          <w:color w:val="000000"/>
          <w:sz w:val="24"/>
          <w:szCs w:val="24"/>
          <w:highlight w:val="white"/>
        </w:rPr>
        <w:t>dont le but est de réaliser un monde où chaque grossesse est désirée, chaque accouchement est sans danger, et le potentiel de chaque jeune est accompli.</w:t>
      </w:r>
      <w:r>
        <w:rPr>
          <w:rFonts w:ascii="Calibri" w:eastAsia="Calibri" w:hAnsi="Calibri" w:cs="Calibri"/>
          <w:color w:val="000000"/>
          <w:sz w:val="24"/>
          <w:szCs w:val="24"/>
        </w:rPr>
        <w:t xml:space="preserve">   </w:t>
      </w:r>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rsidR="00955D91" w:rsidRDefault="00C8613A">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 xml:space="preserve">L’UNFPA est la principale Agence des Nations Unies qui </w:t>
      </w:r>
      <w:r>
        <w:rPr>
          <w:rFonts w:ascii="Calibri" w:eastAsia="Calibri" w:hAnsi="Calibri" w:cs="Calibri"/>
          <w:color w:val="000000"/>
          <w:sz w:val="24"/>
          <w:szCs w:val="24"/>
          <w:highlight w:val="white"/>
        </w:rPr>
        <w:t>permet aux femmes et aux jeunes d’avoir une vie sexuelle et reproductive saine.</w:t>
      </w:r>
      <w:r>
        <w:rPr>
          <w:rFonts w:ascii="Calibri" w:eastAsia="Calibri" w:hAnsi="Calibri" w:cs="Calibri"/>
          <w:color w:val="000000"/>
          <w:sz w:val="24"/>
          <w:szCs w:val="24"/>
        </w:rPr>
        <w:t xml:space="preserve"> Pour en savoir plus au sujet de l’UNFPA, veuillez visiter : </w:t>
      </w:r>
      <w:hyperlink r:id="rId8">
        <w:r>
          <w:rPr>
            <w:rFonts w:ascii="Calibri" w:eastAsia="Calibri" w:hAnsi="Calibri" w:cs="Calibri"/>
            <w:color w:val="000000"/>
            <w:sz w:val="24"/>
            <w:szCs w:val="24"/>
            <w:u w:val="single"/>
          </w:rPr>
          <w:t>À propos de l’UNFPA.</w:t>
        </w:r>
      </w:hyperlink>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highlight w:val="cyan"/>
        </w:rPr>
      </w:pPr>
    </w:p>
    <w:p w:rsidR="00955D91" w:rsidRDefault="00C8613A">
      <w:pPr>
        <w:jc w:val="both"/>
        <w:rPr>
          <w:rFonts w:ascii="Calibri" w:eastAsia="Calibri" w:hAnsi="Calibri" w:cs="Calibri"/>
          <w:b/>
          <w:sz w:val="24"/>
          <w:szCs w:val="24"/>
        </w:rPr>
      </w:pPr>
      <w:r>
        <w:rPr>
          <w:rFonts w:ascii="Calibri" w:eastAsia="Calibri" w:hAnsi="Calibri" w:cs="Calibri"/>
          <w:b/>
          <w:sz w:val="24"/>
          <w:szCs w:val="24"/>
        </w:rPr>
        <w:t>II. CAHIER DES CHARGES</w:t>
      </w:r>
    </w:p>
    <w:p w:rsidR="00955D91" w:rsidRDefault="00955D91">
      <w:pPr>
        <w:jc w:val="both"/>
        <w:rPr>
          <w:rFonts w:ascii="Calibri" w:eastAsia="Calibri" w:hAnsi="Calibri" w:cs="Calibri"/>
          <w:b/>
          <w:sz w:val="24"/>
          <w:szCs w:val="24"/>
        </w:rPr>
      </w:pPr>
    </w:p>
    <w:p w:rsidR="00064D16" w:rsidRDefault="00064D16" w:rsidP="005E597B">
      <w:pP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1.</w:t>
      </w:r>
      <w:r w:rsidRPr="00064D16">
        <w:rPr>
          <w:rFonts w:ascii="Calibri" w:eastAsia="Calibri" w:hAnsi="Calibri" w:cs="Calibri"/>
          <w:b/>
          <w:color w:val="000000"/>
          <w:sz w:val="24"/>
          <w:szCs w:val="24"/>
        </w:rPr>
        <w:t>Contexte et Justification</w:t>
      </w:r>
    </w:p>
    <w:p w:rsidR="00064D16" w:rsidRDefault="00064D16" w:rsidP="005E597B">
      <w:pPr>
        <w:spacing w:line="276" w:lineRule="auto"/>
        <w:jc w:val="both"/>
        <w:rPr>
          <w:rFonts w:ascii="Calibri" w:eastAsia="Calibri" w:hAnsi="Calibri" w:cs="Calibri"/>
          <w:color w:val="000000"/>
          <w:sz w:val="24"/>
          <w:szCs w:val="24"/>
        </w:rPr>
      </w:pPr>
    </w:p>
    <w:p w:rsidR="005E597B" w:rsidRDefault="005E597B" w:rsidP="005E597B">
      <w:pPr>
        <w:spacing w:line="276" w:lineRule="auto"/>
        <w:jc w:val="both"/>
        <w:rPr>
          <w:b/>
        </w:rPr>
      </w:pPr>
      <w:r w:rsidRPr="00EF4D81">
        <w:rPr>
          <w:rFonts w:ascii="Calibri" w:eastAsia="Calibri" w:hAnsi="Calibri" w:cs="Calibri"/>
          <w:color w:val="000000"/>
          <w:sz w:val="24"/>
          <w:szCs w:val="24"/>
        </w:rPr>
        <w:t>Dans la dynamique de la stratégie intégrée du système des Nations Unies en accompagnement à la transition politique en Guinée et conformément à sa mission d’appui au Gouvernement Guinéen, le bureau de la coordination du Système des Nations Unies à travers trois agences à savoir Le Fonds des Nations Unies pour la Population  - UNFPA, le Programme des Nations Unies pour le Développement - PNUD, et le Fonds des Nations Unies pour l’Enfance- UNICEF,  ont élaboré un projet conjoint dénommé: “ Appui à la participation des jeunes (femmes et hommes) pour une transition apaisée et inclusive” sous financement du Fonds des Nations Unies pour la Consolidation de la Paix -PBF</w:t>
      </w:r>
      <w:r>
        <w:rPr>
          <w:b/>
        </w:rPr>
        <w:t>.</w:t>
      </w:r>
    </w:p>
    <w:p w:rsidR="005E597B" w:rsidRDefault="005E597B" w:rsidP="005E597B">
      <w:pPr>
        <w:spacing w:line="276" w:lineRule="auto"/>
        <w:jc w:val="both"/>
        <w:rPr>
          <w:b/>
          <w:color w:val="000000"/>
        </w:rPr>
      </w:pPr>
    </w:p>
    <w:p w:rsidR="005E597B" w:rsidRPr="00EF4D81" w:rsidRDefault="005E597B" w:rsidP="005E597B">
      <w:pPr>
        <w:jc w:val="both"/>
        <w:rPr>
          <w:rFonts w:ascii="Calibri" w:eastAsia="Calibri" w:hAnsi="Calibri" w:cs="Calibri"/>
          <w:b/>
          <w:color w:val="000000"/>
          <w:sz w:val="24"/>
          <w:szCs w:val="24"/>
        </w:rPr>
      </w:pPr>
      <w:r w:rsidRPr="00EF4D81">
        <w:rPr>
          <w:rFonts w:ascii="Calibri" w:eastAsia="Calibri" w:hAnsi="Calibri" w:cs="Calibri"/>
          <w:color w:val="000000"/>
          <w:sz w:val="24"/>
          <w:szCs w:val="24"/>
        </w:rPr>
        <w:t xml:space="preserve">Il faut noter que La conception du présent projet est l’œuvre d’une démarche concertée et inclusive des agences onusiennes récipiendaires ainsi que les partenaires nationaux. Les cadres techniques des ministères ci-après : Ministère de la </w:t>
      </w:r>
      <w:proofErr w:type="spellStart"/>
      <w:r w:rsidRPr="00EF4D81">
        <w:rPr>
          <w:rFonts w:ascii="Calibri" w:eastAsia="Calibri" w:hAnsi="Calibri" w:cs="Calibri"/>
          <w:color w:val="000000"/>
          <w:sz w:val="24"/>
          <w:szCs w:val="24"/>
        </w:rPr>
        <w:t>Jeunessse</w:t>
      </w:r>
      <w:proofErr w:type="spellEnd"/>
      <w:r w:rsidRPr="00EF4D81">
        <w:rPr>
          <w:rFonts w:ascii="Calibri" w:eastAsia="Calibri" w:hAnsi="Calibri" w:cs="Calibri"/>
          <w:color w:val="000000"/>
          <w:sz w:val="24"/>
          <w:szCs w:val="24"/>
        </w:rPr>
        <w:t xml:space="preserve"> et des Sports– MJS et Ministère de l’Administration du Territoire et de la Décentralisation – MATD ont été mis à contribution de même que les Organisations de la Société Civile suivante</w:t>
      </w:r>
      <w:r>
        <w:rPr>
          <w:color w:val="000000"/>
        </w:rPr>
        <w:t xml:space="preserve">s : </w:t>
      </w:r>
      <w:r w:rsidRPr="00EF4D81">
        <w:rPr>
          <w:rFonts w:ascii="Calibri" w:eastAsia="Calibri" w:hAnsi="Calibri" w:cs="Calibri"/>
          <w:b/>
          <w:color w:val="000000"/>
          <w:sz w:val="24"/>
          <w:szCs w:val="24"/>
        </w:rPr>
        <w:t>ONG Aide et Action et Organisations et Réseaux de Jeunes (</w:t>
      </w:r>
      <w:proofErr w:type="spellStart"/>
      <w:r w:rsidRPr="00EF4D81">
        <w:rPr>
          <w:rFonts w:ascii="Calibri" w:eastAsia="Calibri" w:hAnsi="Calibri" w:cs="Calibri"/>
          <w:b/>
          <w:color w:val="000000"/>
          <w:sz w:val="24"/>
          <w:szCs w:val="24"/>
        </w:rPr>
        <w:t>AfriYAN</w:t>
      </w:r>
      <w:proofErr w:type="spellEnd"/>
      <w:r w:rsidRPr="00EF4D81">
        <w:rPr>
          <w:rFonts w:ascii="Calibri" w:eastAsia="Calibri" w:hAnsi="Calibri" w:cs="Calibri"/>
          <w:b/>
          <w:color w:val="000000"/>
          <w:sz w:val="24"/>
          <w:szCs w:val="24"/>
        </w:rPr>
        <w:t>, COJELPAID, ATUJG, LA ROUE, ABLOGUI, Zéro Pauvre Afrique, CJFLG)</w:t>
      </w:r>
    </w:p>
    <w:p w:rsidR="005E597B" w:rsidRPr="00EF4D81" w:rsidRDefault="005E597B" w:rsidP="00EF4D81">
      <w:pPr>
        <w:jc w:val="both"/>
        <w:rPr>
          <w:rFonts w:ascii="Calibri" w:eastAsia="Calibri" w:hAnsi="Calibri" w:cs="Calibri"/>
          <w:color w:val="000000"/>
          <w:sz w:val="24"/>
          <w:szCs w:val="24"/>
        </w:rPr>
      </w:pPr>
      <w:r w:rsidRPr="00EF4D81">
        <w:rPr>
          <w:rFonts w:ascii="Calibri" w:eastAsia="Calibri" w:hAnsi="Calibri" w:cs="Calibri"/>
          <w:color w:val="000000"/>
          <w:sz w:val="24"/>
          <w:szCs w:val="24"/>
        </w:rPr>
        <w:t>Le projet “Appui à la participation des jeunes (femmes et hommes) pour une transition apaisée et inclusive” a pour objectif de</w:t>
      </w:r>
      <w:bookmarkStart w:id="2" w:name="_Hlk100043567"/>
      <w:r w:rsidRPr="00EF4D81">
        <w:rPr>
          <w:rFonts w:ascii="Calibri" w:eastAsia="Calibri" w:hAnsi="Calibri" w:cs="Calibri"/>
          <w:color w:val="000000"/>
          <w:sz w:val="24"/>
          <w:szCs w:val="24"/>
        </w:rPr>
        <w:t xml:space="preserve"> contribuer à l’amélioration de la participation des jeunes hommes et femmes aux processus de prises de décisions aux niveaux national et local, en leur donnant la possibilité de mieux se structurer, de s’informer, de renforcer leurs connaissances et capacités en le</w:t>
      </w:r>
      <w:proofErr w:type="spellStart"/>
      <w:r w:rsidRPr="00EF4D81">
        <w:rPr>
          <w:rFonts w:ascii="Calibri" w:eastAsia="Calibri" w:hAnsi="Calibri" w:cs="Calibri"/>
          <w:color w:val="000000"/>
          <w:sz w:val="24"/>
          <w:szCs w:val="24"/>
        </w:rPr>
        <w:t>adership</w:t>
      </w:r>
      <w:proofErr w:type="spellEnd"/>
      <w:r w:rsidRPr="00EF4D81">
        <w:rPr>
          <w:rFonts w:ascii="Calibri" w:eastAsia="Calibri" w:hAnsi="Calibri" w:cs="Calibri"/>
          <w:color w:val="000000"/>
          <w:sz w:val="24"/>
          <w:szCs w:val="24"/>
        </w:rPr>
        <w:t xml:space="preserve"> transformationnel, en éducation à la citoyenneté, à la prévention et gestion des conflits. Aussi, leur donner l’opportunité de porter la voix des jeunes auprès des pouvoirs publics de la transition et leur offrir la possibilité d’améliorer leurs conditions économiques et de s’engager dans le dialogue pacifique afin d’atténuer les risques de conflits pendant cette transition politique et favoriser la paix.</w:t>
      </w:r>
      <w:bookmarkEnd w:id="2"/>
    </w:p>
    <w:p w:rsidR="005E597B" w:rsidRPr="00EF4D81" w:rsidRDefault="005E597B" w:rsidP="00EF4D81">
      <w:pPr>
        <w:jc w:val="both"/>
        <w:rPr>
          <w:rFonts w:ascii="Calibri" w:eastAsia="Calibri" w:hAnsi="Calibri" w:cs="Calibri"/>
          <w:b/>
          <w:color w:val="000000"/>
          <w:sz w:val="24"/>
          <w:szCs w:val="24"/>
        </w:rPr>
      </w:pPr>
      <w:r w:rsidRPr="00EF4D81">
        <w:rPr>
          <w:rFonts w:ascii="Calibri" w:eastAsia="Calibri" w:hAnsi="Calibri" w:cs="Calibri"/>
          <w:color w:val="000000"/>
          <w:sz w:val="24"/>
          <w:szCs w:val="24"/>
        </w:rPr>
        <w:t xml:space="preserve">En outre, il contribuera à capitaliser, consolider, élargir et renforcer des initiatives antérieures, comme la participation des jeunes (hommes et femmes) à la gouvernance locale dans les 20 communes les plus </w:t>
      </w:r>
      <w:proofErr w:type="spellStart"/>
      <w:r w:rsidRPr="00EF4D81">
        <w:rPr>
          <w:rFonts w:ascii="Calibri" w:eastAsia="Calibri" w:hAnsi="Calibri" w:cs="Calibri"/>
          <w:color w:val="000000"/>
          <w:sz w:val="24"/>
          <w:szCs w:val="24"/>
        </w:rPr>
        <w:t>conflictogènes</w:t>
      </w:r>
      <w:proofErr w:type="spellEnd"/>
      <w:r w:rsidRPr="00EF4D81">
        <w:rPr>
          <w:rFonts w:ascii="Calibri" w:eastAsia="Calibri" w:hAnsi="Calibri" w:cs="Calibri"/>
          <w:color w:val="000000"/>
          <w:sz w:val="24"/>
          <w:szCs w:val="24"/>
        </w:rPr>
        <w:t xml:space="preserve"> de la Guinée, pour une pleine participation des jeunes de l’ensemble du pays au processus de la transition de manière inclusive et apaisée</w:t>
      </w:r>
      <w:r w:rsidRPr="00EF4D81">
        <w:rPr>
          <w:rFonts w:ascii="Calibri" w:eastAsia="Calibri" w:hAnsi="Calibri" w:cs="Calibri"/>
          <w:b/>
          <w:color w:val="000000"/>
          <w:sz w:val="24"/>
          <w:szCs w:val="24"/>
        </w:rPr>
        <w:t>.</w:t>
      </w:r>
    </w:p>
    <w:p w:rsidR="005E597B" w:rsidRPr="00EF4D81" w:rsidRDefault="005E597B" w:rsidP="00EF4D81">
      <w:pPr>
        <w:jc w:val="both"/>
        <w:rPr>
          <w:rFonts w:ascii="Calibri" w:eastAsia="Calibri" w:hAnsi="Calibri" w:cs="Calibri"/>
          <w:color w:val="000000"/>
          <w:sz w:val="24"/>
          <w:szCs w:val="24"/>
        </w:rPr>
      </w:pPr>
      <w:r w:rsidRPr="00EF4D81">
        <w:rPr>
          <w:rFonts w:ascii="Calibri" w:eastAsia="Calibri" w:hAnsi="Calibri" w:cs="Calibri"/>
          <w:color w:val="000000"/>
          <w:sz w:val="24"/>
          <w:szCs w:val="24"/>
        </w:rPr>
        <w:t xml:space="preserve">Cette initiative est bâtie autour de trois axes majeurs : (i) Le renforcement de la participation et de la représentation de la diversité des femmes dans les instances et organes de prise de décisions au niveau local et national ; (ii) la contribution des femmes et des filles à l’instauration d’un climat de confiance, de cohésion sociale et de la culture de non-violence; (iii) et la réduction des violences faites aux femmes en politique et à celles issues des organisations de défense des droits des femmes et des jeunes filles. </w:t>
      </w:r>
    </w:p>
    <w:p w:rsidR="005E597B" w:rsidRPr="00EF4D81" w:rsidRDefault="005E597B" w:rsidP="00EF4D81">
      <w:pPr>
        <w:jc w:val="both"/>
        <w:rPr>
          <w:rFonts w:ascii="Calibri" w:eastAsia="Calibri" w:hAnsi="Calibri" w:cs="Calibri"/>
          <w:color w:val="000000"/>
          <w:sz w:val="24"/>
          <w:szCs w:val="24"/>
        </w:rPr>
      </w:pPr>
      <w:r w:rsidRPr="00EF4D81">
        <w:rPr>
          <w:rFonts w:ascii="Calibri" w:eastAsia="Calibri" w:hAnsi="Calibri" w:cs="Calibri"/>
          <w:color w:val="000000"/>
          <w:sz w:val="24"/>
          <w:szCs w:val="24"/>
        </w:rPr>
        <w:t xml:space="preserve">Ce projet s’inscrit dans la dynamique de la stratégie intégrée du système des Nations Unies en soutien à la transition politique en Guinée ainsi que de la Résolution 1325/2000 du Conseil de sécurité visant la participation des femmes aux processus de consolidation de la paix.  </w:t>
      </w:r>
    </w:p>
    <w:p w:rsidR="005E597B" w:rsidRPr="00EF4D81" w:rsidRDefault="005E597B" w:rsidP="00EF4D81">
      <w:pPr>
        <w:jc w:val="both"/>
        <w:rPr>
          <w:rFonts w:ascii="Calibri" w:eastAsia="Calibri" w:hAnsi="Calibri" w:cs="Calibri"/>
          <w:color w:val="000000"/>
          <w:sz w:val="24"/>
          <w:szCs w:val="24"/>
        </w:rPr>
      </w:pPr>
    </w:p>
    <w:p w:rsidR="005E597B" w:rsidRPr="003154C4" w:rsidRDefault="005E597B" w:rsidP="005E597B">
      <w:pPr>
        <w:spacing w:line="276" w:lineRule="auto"/>
        <w:jc w:val="both"/>
        <w:rPr>
          <w:rFonts w:ascii="Calibri" w:eastAsia="Calibri" w:hAnsi="Calibri" w:cs="Calibri"/>
          <w:b/>
          <w:color w:val="000000"/>
          <w:sz w:val="24"/>
          <w:szCs w:val="24"/>
        </w:rPr>
      </w:pPr>
      <w:r w:rsidRPr="003154C4">
        <w:rPr>
          <w:rFonts w:ascii="Calibri" w:eastAsia="Calibri" w:hAnsi="Calibri" w:cs="Calibri"/>
          <w:b/>
          <w:color w:val="000000"/>
          <w:sz w:val="24"/>
          <w:szCs w:val="24"/>
        </w:rPr>
        <w:t>Le projet contribuera à l’égalité des sexes et à l’autonomisation des femmes</w:t>
      </w:r>
    </w:p>
    <w:p w:rsidR="005E597B" w:rsidRPr="003154C4" w:rsidRDefault="005E597B" w:rsidP="005E597B">
      <w:pPr>
        <w:spacing w:line="276" w:lineRule="auto"/>
        <w:jc w:val="both"/>
        <w:rPr>
          <w:rFonts w:ascii="Calibri" w:eastAsia="Calibri" w:hAnsi="Calibri" w:cs="Calibri"/>
          <w:b/>
          <w:color w:val="000000"/>
          <w:sz w:val="24"/>
          <w:szCs w:val="24"/>
        </w:rPr>
      </w:pPr>
    </w:p>
    <w:p w:rsidR="005E597B" w:rsidRPr="00EF4D81" w:rsidRDefault="005E597B" w:rsidP="005E597B">
      <w:pPr>
        <w:spacing w:line="276" w:lineRule="auto"/>
        <w:jc w:val="both"/>
        <w:rPr>
          <w:rFonts w:ascii="Calibri" w:eastAsia="Calibri" w:hAnsi="Calibri" w:cs="Calibri"/>
          <w:color w:val="000000"/>
          <w:sz w:val="24"/>
          <w:szCs w:val="24"/>
        </w:rPr>
      </w:pPr>
      <w:r w:rsidRPr="00EF4D81">
        <w:rPr>
          <w:rFonts w:ascii="Calibri" w:eastAsia="Calibri" w:hAnsi="Calibri" w:cs="Calibri"/>
          <w:color w:val="000000"/>
          <w:sz w:val="24"/>
          <w:szCs w:val="24"/>
        </w:rPr>
        <w:t>Principalement, il s’agit de : (i) La réalisation des activités de formation particulièrement en direction des jeunes femmes pour mieux les positionner dans les plateformes inclusives de jeunesse qui seront mises en place au niveau local et national ; (ii) L’organisation des sessions de dialogues spécifiques en faveur des jeunes femmes pour recueillir leurs besoins en vue de leur intégration dans les plans de développement au niveau local et national; (iii) La consécration de 30% des postes pour les jeunes femmes dans les plateformes inclusives qui seront mise en place. Ce pourcentage sera précisé dans les textes juridiques qui serviront de base.</w:t>
      </w:r>
    </w:p>
    <w:p w:rsidR="005E597B" w:rsidRPr="00EF4D81" w:rsidRDefault="005E597B" w:rsidP="005E597B">
      <w:pPr>
        <w:spacing w:line="276" w:lineRule="auto"/>
        <w:jc w:val="both"/>
        <w:rPr>
          <w:rFonts w:ascii="Calibri" w:eastAsia="Calibri" w:hAnsi="Calibri" w:cs="Calibri"/>
          <w:color w:val="000000"/>
          <w:sz w:val="24"/>
          <w:szCs w:val="24"/>
        </w:rPr>
      </w:pPr>
      <w:r w:rsidRPr="00EF4D81">
        <w:rPr>
          <w:rFonts w:ascii="Calibri" w:eastAsia="Calibri" w:hAnsi="Calibri" w:cs="Calibri"/>
          <w:color w:val="000000"/>
          <w:sz w:val="24"/>
          <w:szCs w:val="24"/>
        </w:rPr>
        <w:lastRenderedPageBreak/>
        <w:t xml:space="preserve">Dans l’optique d’une révision de la loi électorale et l’élaboration d’une nouvelle constitution, le projet initiera des actions de plaidoyer en faveur du maintien et du respect d’un quota minimum de 30 % de femmes sur chacune des listes électorales ainsi que leur positionnement en lien avec le projet participation des femmes et filles. </w:t>
      </w:r>
    </w:p>
    <w:p w:rsidR="005E597B" w:rsidRPr="003154C4" w:rsidRDefault="005E597B" w:rsidP="005E597B">
      <w:pPr>
        <w:tabs>
          <w:tab w:val="left" w:pos="284"/>
        </w:tabs>
        <w:spacing w:before="240" w:line="276" w:lineRule="auto"/>
        <w:jc w:val="both"/>
        <w:rPr>
          <w:rFonts w:ascii="Calibri" w:eastAsia="Calibri" w:hAnsi="Calibri" w:cs="Calibri"/>
          <w:color w:val="000000"/>
          <w:sz w:val="24"/>
          <w:szCs w:val="24"/>
        </w:rPr>
      </w:pPr>
      <w:r w:rsidRPr="003154C4">
        <w:rPr>
          <w:rFonts w:ascii="Calibri" w:eastAsia="Calibri" w:hAnsi="Calibri" w:cs="Calibri"/>
          <w:color w:val="000000"/>
          <w:sz w:val="24"/>
          <w:szCs w:val="24"/>
        </w:rPr>
        <w:t>Pour mieux réussir la mise en œuvre de ce projet, il s’avère nécessaire de disposer de données initiales avant les actions projets permettant de mesurer les progrès et changements que le projet apportera. Il s’agit de recueillir des données pour établir une base de planification et pour permettre l’appréciation des progrès dans le cadre d'un suivi régulier et l'évaluation des résultats de ce présent projet. En effet, les principales données socio démographiques nécessaires pour établir la situation de référence dans les zones d’intervention du projet seront fournies par les projections de données du recensement général de la population et de l’habitat (RGPH), du DHIS2. Cependant, même si cette opération de collecte de grande envergure aborde pratiquement tous les domaines d’interventions du projet, elle ne couvre pas entièrement les populations cibles et ne permettent pas d’apprécier spécifiquement les indicateurs du projet.</w:t>
      </w:r>
    </w:p>
    <w:p w:rsidR="003154C4" w:rsidRDefault="003154C4" w:rsidP="005E597B">
      <w:pPr>
        <w:spacing w:line="276" w:lineRule="auto"/>
        <w:ind w:right="-7"/>
        <w:jc w:val="both"/>
      </w:pPr>
    </w:p>
    <w:p w:rsidR="005E597B" w:rsidRDefault="005E597B" w:rsidP="005E597B">
      <w:pPr>
        <w:spacing w:line="276" w:lineRule="auto"/>
        <w:ind w:right="-7"/>
        <w:jc w:val="both"/>
      </w:pPr>
      <w:r w:rsidRPr="003154C4">
        <w:rPr>
          <w:rFonts w:ascii="Calibri" w:eastAsia="Calibri" w:hAnsi="Calibri" w:cs="Calibri"/>
          <w:color w:val="000000"/>
          <w:sz w:val="24"/>
          <w:szCs w:val="24"/>
        </w:rPr>
        <w:t>Pour pallier ces insuffisances et afin de disposer d’informations fiables, détaillées et actuelles sur la situation réelle dans les zones potentielles d’intervention en lien avec les indicateurs du projet,  il est indispensable de mener cette enquête de perception initiale auprès des structures impliquées dans la mise en œuvre du projet à travers ces deux (2) résultants stratégiques :</w:t>
      </w:r>
      <w:r>
        <w:t xml:space="preserve"> </w:t>
      </w:r>
      <w:bookmarkStart w:id="3" w:name="_Hlk99752099"/>
      <w:r>
        <w:t xml:space="preserve"> </w:t>
      </w:r>
      <w:r w:rsidRPr="003154C4">
        <w:rPr>
          <w:rFonts w:ascii="Calibri" w:eastAsia="Calibri" w:hAnsi="Calibri" w:cs="Calibri"/>
          <w:b/>
          <w:color w:val="000000"/>
          <w:sz w:val="24"/>
          <w:szCs w:val="24"/>
        </w:rPr>
        <w:t>(i)</w:t>
      </w:r>
      <w:bookmarkEnd w:id="3"/>
      <w:r w:rsidRPr="003154C4">
        <w:rPr>
          <w:rFonts w:ascii="Calibri" w:eastAsia="Calibri" w:hAnsi="Calibri" w:cs="Calibri"/>
          <w:b/>
          <w:color w:val="000000"/>
          <w:sz w:val="24"/>
          <w:szCs w:val="24"/>
        </w:rPr>
        <w:t xml:space="preserve"> Les plateformes inclusives et fédératrices des jeunes sont structurées et fonctionnelles dans toutes les communes de la Guinée, (ii)  et Les jeunes participent activement dans le processus de la transition pour la consolidation de la paix</w:t>
      </w:r>
      <w:r>
        <w:rPr>
          <w:rFonts w:eastAsia="SimSun"/>
          <w:b/>
          <w:bCs/>
          <w:lang w:val="fr-CA"/>
        </w:rPr>
        <w:t xml:space="preserve">, </w:t>
      </w:r>
      <w:r w:rsidRPr="00BA33BD">
        <w:rPr>
          <w:rFonts w:ascii="Calibri" w:eastAsia="Calibri" w:hAnsi="Calibri" w:cs="Calibri"/>
          <w:color w:val="000000"/>
          <w:sz w:val="24"/>
          <w:szCs w:val="24"/>
        </w:rPr>
        <w:t>sur la façon dont ces problèmes pourraient être résolus grâce à une planification et une programmation beaucoup plus ciblées, efficientes et efficaces.</w:t>
      </w:r>
    </w:p>
    <w:p w:rsidR="005E597B" w:rsidRPr="00BA33BD" w:rsidRDefault="005E597B" w:rsidP="005E597B">
      <w:pPr>
        <w:spacing w:line="276" w:lineRule="auto"/>
        <w:jc w:val="both"/>
        <w:rPr>
          <w:rFonts w:ascii="Calibri" w:eastAsia="Calibri" w:hAnsi="Calibri" w:cs="Calibri"/>
          <w:b/>
          <w:color w:val="000000"/>
          <w:sz w:val="24"/>
          <w:szCs w:val="24"/>
        </w:rPr>
      </w:pPr>
      <w:r w:rsidRPr="00BA33BD">
        <w:rPr>
          <w:rFonts w:ascii="Calibri" w:eastAsia="Calibri" w:hAnsi="Calibri" w:cs="Calibri"/>
          <w:b/>
          <w:color w:val="000000"/>
          <w:sz w:val="24"/>
          <w:szCs w:val="24"/>
        </w:rPr>
        <w:t xml:space="preserve">Le projet intègre principalement la dimension genre dans toutes les interventions du projet.  </w:t>
      </w:r>
    </w:p>
    <w:p w:rsidR="003154C4" w:rsidRPr="00AC6011" w:rsidRDefault="005E597B" w:rsidP="00AC6011">
      <w:pPr>
        <w:pStyle w:val="ListParagraph"/>
        <w:numPr>
          <w:ilvl w:val="0"/>
          <w:numId w:val="47"/>
        </w:numPr>
        <w:tabs>
          <w:tab w:val="left" w:pos="284"/>
        </w:tabs>
        <w:spacing w:before="240"/>
        <w:jc w:val="both"/>
        <w:rPr>
          <w:rFonts w:ascii="Calibri" w:eastAsia="Calibri" w:hAnsi="Calibri" w:cs="Calibri"/>
          <w:b/>
          <w:color w:val="000000"/>
          <w:sz w:val="24"/>
          <w:szCs w:val="24"/>
        </w:rPr>
      </w:pPr>
      <w:r w:rsidRPr="00AC6011">
        <w:rPr>
          <w:rFonts w:ascii="Calibri" w:eastAsia="Calibri" w:hAnsi="Calibri" w:cs="Calibri"/>
          <w:b/>
          <w:color w:val="000000"/>
          <w:sz w:val="24"/>
          <w:szCs w:val="24"/>
        </w:rPr>
        <w:t xml:space="preserve">Portée de l’étude de base </w:t>
      </w:r>
    </w:p>
    <w:p w:rsidR="00BA33BD" w:rsidRDefault="00BA33BD" w:rsidP="005E597B">
      <w:pPr>
        <w:spacing w:line="276" w:lineRule="auto"/>
        <w:jc w:val="both"/>
        <w:rPr>
          <w:rFonts w:ascii="Calibri" w:eastAsia="Calibri" w:hAnsi="Calibri" w:cs="Calibri"/>
          <w:b/>
          <w:sz w:val="24"/>
          <w:szCs w:val="24"/>
        </w:rPr>
      </w:pPr>
    </w:p>
    <w:p w:rsidR="005E597B" w:rsidRDefault="005E597B" w:rsidP="005E597B">
      <w:pPr>
        <w:spacing w:line="276" w:lineRule="auto"/>
        <w:jc w:val="both"/>
        <w:rPr>
          <w:rStyle w:val="section"/>
        </w:rPr>
      </w:pPr>
      <w:r>
        <w:rPr>
          <w:rStyle w:val="section"/>
        </w:rPr>
        <w:t>L’étude sera réalisée dans les 8 régions administratives du projet. Les différents groupes des bénéficiaires directs et indirects du projet seront enquêtés sur leurs perceptions par rapport aux différents indicateurs du projet. La durée maximale de cette étude sera de 45 jours.</w:t>
      </w:r>
    </w:p>
    <w:p w:rsidR="005E597B" w:rsidRDefault="005E597B" w:rsidP="005E597B">
      <w:pPr>
        <w:spacing w:line="276" w:lineRule="auto"/>
        <w:jc w:val="both"/>
        <w:rPr>
          <w:rFonts w:eastAsia="MS Mincho"/>
        </w:rPr>
      </w:pPr>
      <w:r>
        <w:rPr>
          <w:rStyle w:val="section"/>
        </w:rPr>
        <w:t xml:space="preserve"> </w:t>
      </w:r>
    </w:p>
    <w:p w:rsidR="005E597B" w:rsidRPr="00AC6011" w:rsidRDefault="005E597B" w:rsidP="00AC6011">
      <w:pPr>
        <w:pStyle w:val="ListParagraph"/>
        <w:numPr>
          <w:ilvl w:val="0"/>
          <w:numId w:val="47"/>
        </w:numPr>
        <w:tabs>
          <w:tab w:val="left" w:pos="284"/>
        </w:tabs>
        <w:spacing w:before="240"/>
        <w:jc w:val="both"/>
        <w:rPr>
          <w:rFonts w:ascii="Calibri" w:eastAsia="Calibri" w:hAnsi="Calibri" w:cs="Calibri"/>
          <w:b/>
          <w:color w:val="000000"/>
          <w:sz w:val="24"/>
          <w:szCs w:val="24"/>
        </w:rPr>
      </w:pPr>
      <w:r w:rsidRPr="00AC6011">
        <w:rPr>
          <w:rFonts w:ascii="Calibri" w:eastAsia="Calibri" w:hAnsi="Calibri" w:cs="Calibri"/>
          <w:b/>
          <w:color w:val="000000"/>
          <w:sz w:val="24"/>
          <w:szCs w:val="24"/>
        </w:rPr>
        <w:t>Objectifs de l’étude (enquête de perception)</w:t>
      </w:r>
    </w:p>
    <w:p w:rsidR="005E597B" w:rsidRPr="00BA33BD" w:rsidRDefault="005E597B" w:rsidP="005E597B">
      <w:pPr>
        <w:tabs>
          <w:tab w:val="left" w:pos="284"/>
        </w:tabs>
        <w:spacing w:before="240" w:line="276" w:lineRule="auto"/>
        <w:jc w:val="both"/>
        <w:rPr>
          <w:rStyle w:val="section"/>
        </w:rPr>
      </w:pPr>
      <w:r w:rsidRPr="00BA33BD">
        <w:rPr>
          <w:rStyle w:val="section"/>
        </w:rPr>
        <w:lastRenderedPageBreak/>
        <w:t>Le processus d’analyse de la situation de référence permet de recueillir des données pour établir une base de planification ou pour permettre l’appréciation des progrès dans le cadre d'un suivi régulier et l'évaluation des résultats de ce présent projet. En effet, sans une analyse de la situation de référence, il sera très difficile d’apprécier les progrès et changements que le projet apportera, d'identifier les meilleures pratiques à poursuivre et à hiérarchiser les domaines à renforcer.</w:t>
      </w:r>
    </w:p>
    <w:p w:rsidR="005E597B" w:rsidRPr="00BA33BD" w:rsidRDefault="005E597B" w:rsidP="005E597B">
      <w:pPr>
        <w:spacing w:after="120" w:line="276" w:lineRule="auto"/>
        <w:jc w:val="both"/>
        <w:rPr>
          <w:rStyle w:val="section"/>
        </w:rPr>
      </w:pPr>
    </w:p>
    <w:p w:rsidR="005E597B" w:rsidRDefault="005E597B" w:rsidP="005E597B">
      <w:pPr>
        <w:spacing w:line="276" w:lineRule="auto"/>
        <w:jc w:val="both"/>
        <w:rPr>
          <w:rStyle w:val="section"/>
        </w:rPr>
      </w:pPr>
      <w:r>
        <w:rPr>
          <w:rStyle w:val="section"/>
        </w:rPr>
        <w:t>L’étude de perception initiale permettra de manière générale de renseigner la situation de base des indicateurs du projet. Il s’agit de manière spécifique de :</w:t>
      </w:r>
    </w:p>
    <w:p w:rsidR="005E597B" w:rsidRPr="00BA33BD" w:rsidRDefault="005E597B" w:rsidP="005E597B">
      <w:pPr>
        <w:pStyle w:val="ListParagraph"/>
        <w:numPr>
          <w:ilvl w:val="0"/>
          <w:numId w:val="37"/>
        </w:numPr>
        <w:spacing w:after="160" w:line="276" w:lineRule="auto"/>
        <w:contextualSpacing/>
        <w:jc w:val="both"/>
        <w:textAlignment w:val="auto"/>
        <w:rPr>
          <w:rFonts w:ascii="Calibri" w:eastAsia="Calibri" w:hAnsi="Calibri" w:cs="Calibri"/>
          <w:color w:val="000000"/>
          <w:sz w:val="24"/>
          <w:szCs w:val="24"/>
          <w:lang w:eastAsia="en-US"/>
        </w:rPr>
      </w:pPr>
      <w:r w:rsidRPr="00BA33BD">
        <w:rPr>
          <w:rFonts w:ascii="Calibri" w:eastAsia="Calibri" w:hAnsi="Calibri" w:cs="Calibri"/>
          <w:color w:val="000000"/>
          <w:sz w:val="24"/>
          <w:szCs w:val="24"/>
          <w:lang w:eastAsia="en-US"/>
        </w:rPr>
        <w:t>Revoir la formulation des indicateurs du projet en s’assurant qu’ils sont SMART et proposer si nécessaire des indicateurs qualitatifs et quantitatifs pertinents pour le projet ;</w:t>
      </w:r>
    </w:p>
    <w:p w:rsidR="005E597B" w:rsidRPr="00BA33BD" w:rsidRDefault="005E597B" w:rsidP="005E597B">
      <w:pPr>
        <w:pStyle w:val="ListParagraph"/>
        <w:numPr>
          <w:ilvl w:val="0"/>
          <w:numId w:val="37"/>
        </w:numPr>
        <w:spacing w:after="160" w:line="276" w:lineRule="auto"/>
        <w:contextualSpacing/>
        <w:jc w:val="both"/>
        <w:textAlignment w:val="auto"/>
        <w:rPr>
          <w:rFonts w:ascii="Calibri" w:eastAsia="Calibri" w:hAnsi="Calibri" w:cs="Calibri"/>
          <w:color w:val="000000"/>
          <w:sz w:val="24"/>
          <w:szCs w:val="24"/>
          <w:lang w:eastAsia="en-US"/>
        </w:rPr>
      </w:pPr>
      <w:r w:rsidRPr="00BA33BD">
        <w:rPr>
          <w:rFonts w:ascii="Calibri" w:eastAsia="Calibri" w:hAnsi="Calibri" w:cs="Calibri"/>
          <w:color w:val="000000"/>
          <w:sz w:val="24"/>
          <w:szCs w:val="24"/>
          <w:lang w:eastAsia="en-US"/>
        </w:rPr>
        <w:t>Renseigner la situation de référence des indicateurs dans le tableau de bord des indicateurs (en catégorisant par sexe et par âges) et proposer des cibles réalistes ou réajuster celles qui étaient définies pendant la conception du projet, en proposant une matrice de suivi des indicateurs faisant ressortir les cibles, les périodes et responsables de renseignement, les méthodes/techniques de collecte des données, les sources de données ainsi que des supports de gestion et de stockage des informations sur la performance du projet (ci-joint en annexe un canevas de matrice de suivi)</w:t>
      </w:r>
    </w:p>
    <w:p w:rsidR="005E597B" w:rsidRPr="00BA33BD" w:rsidRDefault="005E597B" w:rsidP="005E597B">
      <w:pPr>
        <w:pStyle w:val="ListParagraph"/>
        <w:numPr>
          <w:ilvl w:val="0"/>
          <w:numId w:val="37"/>
        </w:numPr>
        <w:spacing w:after="160" w:line="276" w:lineRule="auto"/>
        <w:contextualSpacing/>
        <w:jc w:val="both"/>
        <w:textAlignment w:val="auto"/>
        <w:rPr>
          <w:rFonts w:ascii="Calibri" w:eastAsia="Calibri" w:hAnsi="Calibri" w:cs="Calibri"/>
          <w:color w:val="000000"/>
          <w:sz w:val="24"/>
          <w:szCs w:val="24"/>
          <w:lang w:eastAsia="en-US"/>
        </w:rPr>
      </w:pPr>
      <w:r w:rsidRPr="00BA33BD">
        <w:rPr>
          <w:rFonts w:ascii="Calibri" w:eastAsia="Calibri" w:hAnsi="Calibri" w:cs="Calibri"/>
          <w:color w:val="000000"/>
          <w:sz w:val="24"/>
          <w:szCs w:val="24"/>
          <w:lang w:eastAsia="en-US"/>
        </w:rPr>
        <w:t>Recueillir la perception des communautés sur la participation des femmes et jeunes filles dans les instances de prise de décision, sur l’instauration d’un climat de confiance, de cohésion sociale et la culture de non-violence et sur les violences faites aux femmes et jeunes filles en politique</w:t>
      </w:r>
    </w:p>
    <w:p w:rsidR="005E597B" w:rsidRPr="00BA33BD" w:rsidRDefault="005E597B" w:rsidP="005E597B">
      <w:pPr>
        <w:tabs>
          <w:tab w:val="left" w:pos="284"/>
        </w:tabs>
        <w:spacing w:before="240" w:line="276" w:lineRule="auto"/>
        <w:jc w:val="both"/>
        <w:rPr>
          <w:rFonts w:ascii="Calibri" w:eastAsia="Calibri" w:hAnsi="Calibri" w:cs="Calibri"/>
          <w:color w:val="000000"/>
          <w:sz w:val="24"/>
          <w:szCs w:val="24"/>
        </w:rPr>
      </w:pPr>
      <w:r w:rsidRPr="00BA33BD">
        <w:rPr>
          <w:rFonts w:ascii="Calibri" w:eastAsia="Calibri" w:hAnsi="Calibri" w:cs="Calibri"/>
          <w:color w:val="000000"/>
          <w:sz w:val="24"/>
          <w:szCs w:val="24"/>
        </w:rPr>
        <w:t>D’une manière spécifique, l’étude cherche à renseigner la situation de référence des indicateurs du projet d</w:t>
      </w:r>
      <w:r>
        <w:t>’</w:t>
      </w:r>
      <w:r>
        <w:rPr>
          <w:b/>
          <w:color w:val="000000"/>
        </w:rPr>
        <w:t>“</w:t>
      </w:r>
      <w:r w:rsidRPr="00BA33BD">
        <w:rPr>
          <w:rFonts w:ascii="Calibri" w:eastAsia="Calibri" w:hAnsi="Calibri" w:cs="Calibri"/>
          <w:b/>
          <w:color w:val="000000"/>
          <w:sz w:val="24"/>
          <w:szCs w:val="24"/>
        </w:rPr>
        <w:t>Appui à la participation des jeunes (femmes et hommes) pour une transition apaisée et inclusive</w:t>
      </w:r>
      <w:r>
        <w:rPr>
          <w:b/>
        </w:rPr>
        <w:t>”</w:t>
      </w:r>
      <w:r>
        <w:t xml:space="preserve"> </w:t>
      </w:r>
      <w:r w:rsidRPr="00BA33BD">
        <w:rPr>
          <w:rFonts w:ascii="Calibri" w:eastAsia="Calibri" w:hAnsi="Calibri" w:cs="Calibri"/>
          <w:color w:val="000000"/>
          <w:sz w:val="24"/>
          <w:szCs w:val="24"/>
        </w:rPr>
        <w:t>suivants répartis par résultats, produits associés aux indicateurs (voir la matrice des indicateurs dans la revue documentaire) :</w:t>
      </w:r>
    </w:p>
    <w:p w:rsidR="005E597B" w:rsidRDefault="005E597B" w:rsidP="005E597B">
      <w:pPr>
        <w:spacing w:line="276" w:lineRule="auto"/>
        <w:jc w:val="both"/>
      </w:pPr>
    </w:p>
    <w:p w:rsidR="005E597B" w:rsidRPr="00BA33BD" w:rsidRDefault="005E597B" w:rsidP="005E597B">
      <w:pPr>
        <w:rPr>
          <w:rFonts w:ascii="Calibri" w:eastAsia="Calibri" w:hAnsi="Calibri" w:cs="Calibri"/>
          <w:b/>
          <w:color w:val="000000"/>
          <w:sz w:val="24"/>
          <w:szCs w:val="24"/>
        </w:rPr>
      </w:pPr>
      <w:r w:rsidRPr="00BA33BD">
        <w:rPr>
          <w:rFonts w:ascii="Calibri" w:eastAsia="Calibri" w:hAnsi="Calibri" w:cs="Calibri"/>
          <w:b/>
          <w:color w:val="000000"/>
          <w:sz w:val="24"/>
          <w:szCs w:val="24"/>
        </w:rPr>
        <w:t xml:space="preserve">Résultat 1 : Les plateformes inclusives et fédératrices des jeunes sont structurées et fonctionnelles dans toutes les communes de la Guinée </w:t>
      </w:r>
    </w:p>
    <w:p w:rsidR="005E597B" w:rsidRDefault="005E597B" w:rsidP="005E597B"/>
    <w:p w:rsidR="005E597B" w:rsidRPr="00BA33BD" w:rsidRDefault="005E597B" w:rsidP="005E597B">
      <w:pPr>
        <w:autoSpaceDE w:val="0"/>
        <w:autoSpaceDN w:val="0"/>
        <w:adjustRightInd w:val="0"/>
        <w:spacing w:line="276" w:lineRule="auto"/>
        <w:jc w:val="both"/>
        <w:rPr>
          <w:rFonts w:ascii="Calibri" w:eastAsia="Calibri" w:hAnsi="Calibri" w:cs="Calibri"/>
          <w:color w:val="000000"/>
          <w:sz w:val="24"/>
          <w:szCs w:val="24"/>
          <w:u w:val="single"/>
        </w:rPr>
      </w:pPr>
      <w:r w:rsidRPr="00BA33BD">
        <w:rPr>
          <w:rFonts w:ascii="Calibri" w:eastAsia="Calibri" w:hAnsi="Calibri" w:cs="Calibri"/>
          <w:color w:val="000000"/>
          <w:sz w:val="24"/>
          <w:szCs w:val="24"/>
          <w:u w:val="single"/>
        </w:rPr>
        <w:t xml:space="preserve">Produit 1.1. D’ici fin 2023 Le Conseil National des Jeunes et ses démembrements intègrent le propositions et recommandations formulées par les jeunes  </w:t>
      </w:r>
    </w:p>
    <w:p w:rsidR="005E597B" w:rsidRDefault="005E597B" w:rsidP="005E597B">
      <w:pPr>
        <w:autoSpaceDE w:val="0"/>
        <w:autoSpaceDN w:val="0"/>
        <w:adjustRightInd w:val="0"/>
        <w:spacing w:line="276" w:lineRule="auto"/>
        <w:jc w:val="both"/>
        <w:rPr>
          <w:i/>
          <w:iCs/>
          <w:sz w:val="22"/>
          <w:szCs w:val="22"/>
          <w:u w:val="single"/>
          <w:lang w:val="fr-CA"/>
        </w:rPr>
      </w:pPr>
    </w:p>
    <w:p w:rsidR="005E597B" w:rsidRPr="00BA33BD" w:rsidRDefault="005E597B" w:rsidP="00BA33BD">
      <w:pPr>
        <w:autoSpaceDE w:val="0"/>
        <w:autoSpaceDN w:val="0"/>
        <w:adjustRightInd w:val="0"/>
        <w:spacing w:line="276" w:lineRule="auto"/>
        <w:jc w:val="both"/>
        <w:rPr>
          <w:rFonts w:ascii="Calibri" w:eastAsia="Calibri" w:hAnsi="Calibri" w:cs="Calibri"/>
          <w:color w:val="000000"/>
          <w:sz w:val="24"/>
          <w:szCs w:val="24"/>
          <w:u w:val="single"/>
        </w:rPr>
      </w:pPr>
      <w:bookmarkStart w:id="4" w:name="_Hlk101882657"/>
      <w:r w:rsidRPr="00BA33BD">
        <w:rPr>
          <w:rFonts w:ascii="Calibri" w:eastAsia="Calibri" w:hAnsi="Calibri" w:cs="Calibri"/>
          <w:color w:val="000000"/>
          <w:sz w:val="24"/>
          <w:szCs w:val="24"/>
          <w:u w:val="single"/>
        </w:rPr>
        <w:lastRenderedPageBreak/>
        <w:t xml:space="preserve">Produit 1.2. Les capacités techniques et institutionnelles des bureaux des plateformes des jeunes au niveau national et central (Conseil National des Jeunes) sont accrues </w:t>
      </w:r>
      <w:bookmarkEnd w:id="4"/>
    </w:p>
    <w:p w:rsidR="005E597B" w:rsidRDefault="005E597B" w:rsidP="005E597B">
      <w:pPr>
        <w:spacing w:line="276" w:lineRule="auto"/>
        <w:jc w:val="both"/>
        <w:rPr>
          <w:i/>
          <w:iCs/>
          <w:sz w:val="22"/>
          <w:szCs w:val="22"/>
          <w:u w:val="single"/>
          <w:lang w:val="fr-CA"/>
        </w:rPr>
      </w:pPr>
    </w:p>
    <w:p w:rsidR="005E597B" w:rsidRPr="00BA33BD" w:rsidRDefault="005E597B" w:rsidP="005E597B">
      <w:pPr>
        <w:rPr>
          <w:rFonts w:ascii="Calibri" w:eastAsia="Calibri" w:hAnsi="Calibri" w:cs="Calibri"/>
          <w:b/>
          <w:color w:val="000000"/>
          <w:sz w:val="24"/>
          <w:szCs w:val="24"/>
        </w:rPr>
      </w:pPr>
      <w:r w:rsidRPr="00BA33BD">
        <w:rPr>
          <w:rFonts w:ascii="Calibri" w:eastAsia="Calibri" w:hAnsi="Calibri" w:cs="Calibri"/>
          <w:b/>
          <w:color w:val="000000"/>
          <w:sz w:val="24"/>
          <w:szCs w:val="24"/>
        </w:rPr>
        <w:t>Résultat 2 : Les jeunes participent activement dans le pro</w:t>
      </w:r>
      <w:r w:rsidR="00BA33BD">
        <w:rPr>
          <w:rFonts w:ascii="Calibri" w:eastAsia="Calibri" w:hAnsi="Calibri" w:cs="Calibri"/>
          <w:b/>
          <w:color w:val="000000"/>
          <w:sz w:val="24"/>
          <w:szCs w:val="24"/>
        </w:rPr>
        <w:t xml:space="preserve">cessus de la transition pour la </w:t>
      </w:r>
      <w:r w:rsidRPr="00BA33BD">
        <w:rPr>
          <w:rFonts w:ascii="Calibri" w:eastAsia="Calibri" w:hAnsi="Calibri" w:cs="Calibri"/>
          <w:b/>
          <w:color w:val="000000"/>
          <w:sz w:val="24"/>
          <w:szCs w:val="24"/>
        </w:rPr>
        <w:t>consolidation de la paix</w:t>
      </w:r>
    </w:p>
    <w:p w:rsidR="005E597B" w:rsidRPr="00BA33BD" w:rsidRDefault="005E597B" w:rsidP="005E597B">
      <w:pPr>
        <w:rPr>
          <w:rFonts w:ascii="Calibri" w:eastAsia="Calibri" w:hAnsi="Calibri" w:cs="Calibri"/>
          <w:b/>
          <w:color w:val="000000"/>
          <w:sz w:val="24"/>
          <w:szCs w:val="24"/>
        </w:rPr>
      </w:pPr>
    </w:p>
    <w:p w:rsidR="005E597B" w:rsidRPr="00BA33BD" w:rsidRDefault="005E597B" w:rsidP="00BA33BD">
      <w:pPr>
        <w:autoSpaceDE w:val="0"/>
        <w:autoSpaceDN w:val="0"/>
        <w:adjustRightInd w:val="0"/>
        <w:spacing w:line="276" w:lineRule="auto"/>
        <w:jc w:val="both"/>
        <w:rPr>
          <w:rFonts w:ascii="Calibri" w:eastAsia="Calibri" w:hAnsi="Calibri" w:cs="Calibri"/>
          <w:color w:val="000000"/>
          <w:sz w:val="24"/>
          <w:szCs w:val="24"/>
          <w:u w:val="single"/>
        </w:rPr>
      </w:pPr>
      <w:r w:rsidRPr="00BA33BD">
        <w:rPr>
          <w:rFonts w:ascii="Calibri" w:eastAsia="Calibri" w:hAnsi="Calibri" w:cs="Calibri"/>
          <w:color w:val="000000"/>
          <w:sz w:val="24"/>
          <w:szCs w:val="24"/>
          <w:u w:val="single"/>
        </w:rPr>
        <w:t>Produit 2.1. Les acteurs de la transition (administratifs, politiques et locaux) et les plateformes inclusives des jeunes/ CNJ interagissent en vue d’une meilleure compréhension des besoins spécifiques</w:t>
      </w:r>
    </w:p>
    <w:p w:rsidR="005E597B" w:rsidRPr="00BA33BD" w:rsidRDefault="005E597B" w:rsidP="00BA33BD">
      <w:pPr>
        <w:autoSpaceDE w:val="0"/>
        <w:autoSpaceDN w:val="0"/>
        <w:adjustRightInd w:val="0"/>
        <w:spacing w:line="276" w:lineRule="auto"/>
        <w:jc w:val="both"/>
        <w:rPr>
          <w:rFonts w:ascii="Calibri" w:eastAsia="Calibri" w:hAnsi="Calibri" w:cs="Calibri"/>
          <w:color w:val="000000"/>
          <w:sz w:val="24"/>
          <w:szCs w:val="24"/>
          <w:u w:val="single"/>
        </w:rPr>
      </w:pPr>
    </w:p>
    <w:p w:rsidR="005E597B" w:rsidRPr="00BA33BD" w:rsidRDefault="005E597B" w:rsidP="00BA33BD">
      <w:pPr>
        <w:autoSpaceDE w:val="0"/>
        <w:autoSpaceDN w:val="0"/>
        <w:adjustRightInd w:val="0"/>
        <w:spacing w:line="276" w:lineRule="auto"/>
        <w:jc w:val="both"/>
        <w:rPr>
          <w:rFonts w:ascii="Calibri" w:eastAsia="Calibri" w:hAnsi="Calibri" w:cs="Calibri"/>
          <w:color w:val="000000"/>
          <w:sz w:val="24"/>
          <w:szCs w:val="24"/>
          <w:u w:val="single"/>
        </w:rPr>
      </w:pPr>
      <w:bookmarkStart w:id="5" w:name="_Hlk101882703"/>
      <w:r w:rsidRPr="00BA33BD">
        <w:rPr>
          <w:rFonts w:ascii="Calibri" w:eastAsia="Calibri" w:hAnsi="Calibri" w:cs="Calibri"/>
          <w:color w:val="000000"/>
          <w:sz w:val="24"/>
          <w:szCs w:val="24"/>
          <w:u w:val="single"/>
        </w:rPr>
        <w:t xml:space="preserve">Produit 2.2. Les plateformes inclusives de jeunesse au niveau local sont opérationnelles et participent au processus de développement communautaire et de consolidation de la paix </w:t>
      </w:r>
      <w:bookmarkEnd w:id="5"/>
    </w:p>
    <w:p w:rsidR="005E597B" w:rsidRDefault="005E597B" w:rsidP="005E597B">
      <w:pPr>
        <w:spacing w:line="276" w:lineRule="auto"/>
        <w:jc w:val="both"/>
        <w:rPr>
          <w:bCs/>
          <w:i/>
          <w:u w:val="single"/>
          <w:lang w:val="fr-CA"/>
        </w:rPr>
      </w:pPr>
    </w:p>
    <w:p w:rsidR="005E597B" w:rsidRPr="00BA33BD" w:rsidRDefault="005E597B" w:rsidP="00BA33BD">
      <w:pPr>
        <w:autoSpaceDE w:val="0"/>
        <w:autoSpaceDN w:val="0"/>
        <w:adjustRightInd w:val="0"/>
        <w:spacing w:line="276" w:lineRule="auto"/>
        <w:jc w:val="both"/>
        <w:rPr>
          <w:rFonts w:ascii="Calibri" w:eastAsia="Calibri" w:hAnsi="Calibri" w:cs="Calibri"/>
          <w:color w:val="000000"/>
          <w:sz w:val="24"/>
          <w:szCs w:val="24"/>
          <w:u w:val="single"/>
        </w:rPr>
      </w:pPr>
      <w:bookmarkStart w:id="6" w:name="_Hlk101882724"/>
      <w:r w:rsidRPr="00BA33BD">
        <w:rPr>
          <w:rFonts w:ascii="Calibri" w:eastAsia="Calibri" w:hAnsi="Calibri" w:cs="Calibri"/>
          <w:color w:val="000000"/>
          <w:sz w:val="24"/>
          <w:szCs w:val="24"/>
          <w:u w:val="single"/>
        </w:rPr>
        <w:t>Produit 2.3. Les capacité techniques et institutionnelles du ministère de la jeunesse sont renforcées pour une meilleure prise en compte des questions de consolidation de la paix dans les documents de politiques et stratégies.</w:t>
      </w:r>
    </w:p>
    <w:bookmarkEnd w:id="6"/>
    <w:p w:rsidR="005E597B" w:rsidRDefault="005E597B" w:rsidP="005E597B">
      <w:pPr>
        <w:spacing w:line="276" w:lineRule="auto"/>
        <w:jc w:val="both"/>
        <w:rPr>
          <w:rFonts w:eastAsia="SimSun"/>
          <w:bCs/>
          <w:i/>
          <w:sz w:val="24"/>
          <w:szCs w:val="24"/>
          <w:lang w:val="fr-CA"/>
        </w:rPr>
      </w:pPr>
    </w:p>
    <w:p w:rsidR="005E597B" w:rsidRDefault="005E597B" w:rsidP="00AC6011">
      <w:pPr>
        <w:numPr>
          <w:ilvl w:val="0"/>
          <w:numId w:val="47"/>
        </w:numPr>
        <w:tabs>
          <w:tab w:val="left" w:pos="284"/>
        </w:tabs>
        <w:spacing w:before="240"/>
        <w:jc w:val="both"/>
        <w:rPr>
          <w:rFonts w:ascii="Calibri" w:eastAsia="Calibri" w:hAnsi="Calibri" w:cs="Calibri"/>
          <w:b/>
          <w:color w:val="000000"/>
          <w:sz w:val="24"/>
          <w:szCs w:val="24"/>
        </w:rPr>
      </w:pPr>
      <w:r w:rsidRPr="00BA33BD">
        <w:rPr>
          <w:rFonts w:ascii="Calibri" w:eastAsia="Calibri" w:hAnsi="Calibri" w:cs="Calibri"/>
          <w:b/>
          <w:color w:val="000000"/>
          <w:sz w:val="24"/>
          <w:szCs w:val="24"/>
        </w:rPr>
        <w:t>Utilisateurs et usage de l’étude</w:t>
      </w:r>
    </w:p>
    <w:p w:rsidR="00DF24DF" w:rsidRPr="00DF24DF" w:rsidRDefault="00DF24DF" w:rsidP="00DF24DF">
      <w:pPr>
        <w:tabs>
          <w:tab w:val="left" w:pos="284"/>
        </w:tabs>
        <w:spacing w:before="240"/>
        <w:ind w:left="890"/>
        <w:jc w:val="both"/>
        <w:rPr>
          <w:rFonts w:ascii="Calibri" w:eastAsia="Calibri" w:hAnsi="Calibri" w:cs="Calibri"/>
          <w:b/>
          <w:color w:val="000000"/>
          <w:sz w:val="24"/>
          <w:szCs w:val="24"/>
        </w:rPr>
      </w:pPr>
    </w:p>
    <w:p w:rsidR="005E597B" w:rsidRPr="00DF24DF" w:rsidRDefault="005E597B" w:rsidP="005E597B">
      <w:pPr>
        <w:spacing w:line="276" w:lineRule="auto"/>
        <w:jc w:val="both"/>
        <w:rPr>
          <w:rFonts w:ascii="Calibri" w:eastAsia="Calibri" w:hAnsi="Calibri" w:cs="Calibri"/>
          <w:color w:val="000000"/>
          <w:sz w:val="24"/>
          <w:szCs w:val="24"/>
        </w:rPr>
      </w:pPr>
      <w:r w:rsidRPr="00DF24DF">
        <w:rPr>
          <w:rFonts w:ascii="Calibri" w:eastAsia="Calibri" w:hAnsi="Calibri" w:cs="Calibri"/>
          <w:color w:val="000000"/>
          <w:sz w:val="24"/>
          <w:szCs w:val="24"/>
        </w:rPr>
        <w:t xml:space="preserve">L’enquête de perception initiale sera utilisée par l’ensemble des partenaires du projet et plus particulièrement par l’équipe de mise en œuvre du projet qui disposera de la situation de référence qui leur permettra d’apprécier les changements opérés dans les communautés bénéficiaires. Cette étude servira aussi de base pour la conception des nouveaux projets en Guinée. </w:t>
      </w:r>
    </w:p>
    <w:p w:rsidR="005E597B" w:rsidRPr="00DF24DF" w:rsidRDefault="005E597B" w:rsidP="00AC6011">
      <w:pPr>
        <w:numPr>
          <w:ilvl w:val="0"/>
          <w:numId w:val="47"/>
        </w:numPr>
        <w:tabs>
          <w:tab w:val="left" w:pos="284"/>
        </w:tabs>
        <w:spacing w:before="240"/>
        <w:jc w:val="both"/>
        <w:rPr>
          <w:rFonts w:ascii="Calibri" w:eastAsia="Calibri" w:hAnsi="Calibri" w:cs="Calibri"/>
          <w:b/>
          <w:color w:val="000000"/>
          <w:sz w:val="24"/>
          <w:szCs w:val="24"/>
        </w:rPr>
      </w:pPr>
      <w:r w:rsidRPr="00DF24DF">
        <w:rPr>
          <w:rFonts w:ascii="Calibri" w:eastAsia="Calibri" w:hAnsi="Calibri" w:cs="Calibri"/>
          <w:b/>
          <w:color w:val="000000"/>
          <w:sz w:val="24"/>
          <w:szCs w:val="24"/>
        </w:rPr>
        <w:t>Questions de l’étude</w:t>
      </w:r>
    </w:p>
    <w:p w:rsidR="005E597B" w:rsidRDefault="005E597B" w:rsidP="005E597B">
      <w:pPr>
        <w:tabs>
          <w:tab w:val="left" w:pos="284"/>
        </w:tabs>
        <w:spacing w:before="240" w:line="276" w:lineRule="auto"/>
        <w:jc w:val="both"/>
        <w:rPr>
          <w:rStyle w:val="section"/>
        </w:rPr>
      </w:pPr>
      <w:r w:rsidRPr="00DF24DF">
        <w:rPr>
          <w:rFonts w:ascii="Calibri" w:eastAsia="Calibri" w:hAnsi="Calibri" w:cs="Calibri"/>
          <w:color w:val="000000"/>
          <w:sz w:val="24"/>
          <w:szCs w:val="24"/>
        </w:rPr>
        <w:t xml:space="preserve">Quelques propositions de questions sur lesquelles l’étude sera </w:t>
      </w:r>
      <w:proofErr w:type="gramStart"/>
      <w:r w:rsidRPr="00DF24DF">
        <w:rPr>
          <w:rFonts w:ascii="Calibri" w:eastAsia="Calibri" w:hAnsi="Calibri" w:cs="Calibri"/>
          <w:color w:val="000000"/>
          <w:sz w:val="24"/>
          <w:szCs w:val="24"/>
        </w:rPr>
        <w:t>menée:</w:t>
      </w:r>
      <w:proofErr w:type="gramEnd"/>
    </w:p>
    <w:p w:rsidR="005E597B" w:rsidRPr="00DF24DF" w:rsidRDefault="005E597B" w:rsidP="005E597B">
      <w:pPr>
        <w:tabs>
          <w:tab w:val="left" w:pos="284"/>
        </w:tabs>
        <w:spacing w:before="240" w:line="276" w:lineRule="auto"/>
        <w:jc w:val="both"/>
        <w:rPr>
          <w:rStyle w:val="section"/>
          <w:rFonts w:asciiTheme="minorHAnsi" w:hAnsiTheme="minorHAnsi" w:cstheme="minorHAnsi"/>
        </w:rPr>
      </w:pPr>
      <w:r w:rsidRPr="00DF24DF">
        <w:rPr>
          <w:rStyle w:val="section"/>
          <w:rFonts w:asciiTheme="minorHAnsi" w:hAnsiTheme="minorHAnsi" w:cstheme="minorHAnsi"/>
        </w:rPr>
        <w:t>Q1. Quelle est niveau de participation des jeunes dans les instances de prises de décisions ?</w:t>
      </w:r>
    </w:p>
    <w:p w:rsidR="005E597B" w:rsidRPr="00DF24DF" w:rsidRDefault="005E597B" w:rsidP="005E597B">
      <w:pPr>
        <w:spacing w:line="276" w:lineRule="auto"/>
        <w:jc w:val="both"/>
        <w:rPr>
          <w:rStyle w:val="section"/>
          <w:rFonts w:asciiTheme="minorHAnsi" w:hAnsiTheme="minorHAnsi" w:cstheme="minorHAnsi"/>
        </w:rPr>
      </w:pPr>
      <w:r w:rsidRPr="00DF24DF">
        <w:rPr>
          <w:rStyle w:val="section"/>
          <w:rFonts w:asciiTheme="minorHAnsi" w:hAnsiTheme="minorHAnsi" w:cstheme="minorHAnsi"/>
        </w:rPr>
        <w:t>Q</w:t>
      </w:r>
      <w:proofErr w:type="gramStart"/>
      <w:r w:rsidRPr="00DF24DF">
        <w:rPr>
          <w:rStyle w:val="section"/>
          <w:rFonts w:asciiTheme="minorHAnsi" w:hAnsiTheme="minorHAnsi" w:cstheme="minorHAnsi"/>
        </w:rPr>
        <w:t>2:</w:t>
      </w:r>
      <w:proofErr w:type="gramEnd"/>
      <w:r w:rsidRPr="00DF24DF">
        <w:rPr>
          <w:rStyle w:val="section"/>
          <w:rFonts w:asciiTheme="minorHAnsi" w:hAnsiTheme="minorHAnsi" w:cstheme="minorHAnsi"/>
        </w:rPr>
        <w:t xml:space="preserve"> Quelle est le niveau de participation des jeunes  dans la résolution pacifique des conflits au sein de leurs communautés</w:t>
      </w:r>
    </w:p>
    <w:p w:rsidR="005E597B" w:rsidRPr="00DF24DF" w:rsidRDefault="005E597B" w:rsidP="00AC6011">
      <w:pPr>
        <w:numPr>
          <w:ilvl w:val="0"/>
          <w:numId w:val="47"/>
        </w:numPr>
        <w:tabs>
          <w:tab w:val="left" w:pos="284"/>
        </w:tabs>
        <w:spacing w:before="240"/>
        <w:jc w:val="both"/>
        <w:rPr>
          <w:rStyle w:val="section"/>
          <w:rFonts w:asciiTheme="minorHAnsi" w:hAnsiTheme="minorHAnsi" w:cstheme="minorHAnsi"/>
        </w:rPr>
      </w:pPr>
      <w:r w:rsidRPr="00DF24DF">
        <w:rPr>
          <w:rStyle w:val="section"/>
          <w:rFonts w:asciiTheme="minorHAnsi" w:hAnsiTheme="minorHAnsi" w:cstheme="minorHAnsi"/>
        </w:rPr>
        <w:t>Q3. Quels changements attendent les bénéficiaires du projet en termes de paix et de sécurité au sein de leurs zones respectives à travers l’implication des jeunes ?</w:t>
      </w:r>
    </w:p>
    <w:p w:rsidR="005E597B" w:rsidRPr="00DF24DF" w:rsidRDefault="005E597B" w:rsidP="005E597B">
      <w:pPr>
        <w:spacing w:line="276" w:lineRule="auto"/>
        <w:jc w:val="both"/>
        <w:rPr>
          <w:rStyle w:val="section"/>
          <w:rFonts w:asciiTheme="minorHAnsi" w:hAnsiTheme="minorHAnsi" w:cstheme="minorHAnsi"/>
          <w:lang/>
        </w:rPr>
      </w:pPr>
      <w:r w:rsidRPr="00DF24DF">
        <w:rPr>
          <w:rStyle w:val="section"/>
          <w:rFonts w:asciiTheme="minorHAnsi" w:hAnsiTheme="minorHAnsi" w:cstheme="minorHAnsi"/>
        </w:rPr>
        <w:lastRenderedPageBreak/>
        <w:t>Q</w:t>
      </w:r>
      <w:r w:rsidRPr="00DF24DF">
        <w:rPr>
          <w:rStyle w:val="section"/>
          <w:rFonts w:asciiTheme="minorHAnsi" w:hAnsiTheme="minorHAnsi" w:cstheme="minorHAnsi"/>
          <w:lang/>
        </w:rPr>
        <w:t>3</w:t>
      </w:r>
      <w:r w:rsidRPr="00DF24DF">
        <w:rPr>
          <w:rStyle w:val="section"/>
          <w:rFonts w:asciiTheme="minorHAnsi" w:hAnsiTheme="minorHAnsi" w:cstheme="minorHAnsi"/>
        </w:rPr>
        <w:t>.</w:t>
      </w:r>
      <w:r w:rsidRPr="00DF24DF">
        <w:rPr>
          <w:rFonts w:asciiTheme="minorHAnsi" w:hAnsiTheme="minorHAnsi" w:cstheme="minorHAnsi"/>
          <w:sz w:val="24"/>
          <w:szCs w:val="24"/>
        </w:rPr>
        <w:t xml:space="preserve"> Quelle est </w:t>
      </w:r>
      <w:r w:rsidRPr="00DF24DF">
        <w:rPr>
          <w:rStyle w:val="section"/>
          <w:rFonts w:asciiTheme="minorHAnsi" w:hAnsiTheme="minorHAnsi" w:cstheme="minorHAnsi"/>
        </w:rPr>
        <w:t>la perception des communautés sur la participation des</w:t>
      </w:r>
      <w:r w:rsidRPr="00DF24DF">
        <w:rPr>
          <w:rStyle w:val="section"/>
          <w:rFonts w:asciiTheme="minorHAnsi" w:hAnsiTheme="minorHAnsi" w:cstheme="minorHAnsi"/>
          <w:lang/>
        </w:rPr>
        <w:t xml:space="preserve"> </w:t>
      </w:r>
      <w:r w:rsidRPr="00DF24DF">
        <w:rPr>
          <w:rStyle w:val="section"/>
          <w:rFonts w:asciiTheme="minorHAnsi" w:hAnsiTheme="minorHAnsi" w:cstheme="minorHAnsi"/>
        </w:rPr>
        <w:t>jeunes</w:t>
      </w:r>
      <w:r w:rsidRPr="00DF24DF">
        <w:rPr>
          <w:rStyle w:val="section"/>
          <w:rFonts w:asciiTheme="minorHAnsi" w:hAnsiTheme="minorHAnsi" w:cstheme="minorHAnsi"/>
          <w:lang/>
        </w:rPr>
        <w:t xml:space="preserve"> (hommes et femmes)</w:t>
      </w:r>
      <w:r w:rsidRPr="00DF24DF">
        <w:rPr>
          <w:rStyle w:val="section"/>
          <w:rFonts w:asciiTheme="minorHAnsi" w:hAnsiTheme="minorHAnsi" w:cstheme="minorHAnsi"/>
        </w:rPr>
        <w:t xml:space="preserve"> dans les instances de prise de décision, sur l’instauration d’un climat de confiance, de cohésion sociale et la culture de non-violence et de participation à la gouvernance locale</w:t>
      </w:r>
      <w:r w:rsidRPr="00DF24DF">
        <w:rPr>
          <w:rStyle w:val="section"/>
          <w:rFonts w:asciiTheme="minorHAnsi" w:hAnsiTheme="minorHAnsi" w:cstheme="minorHAnsi"/>
          <w:lang/>
        </w:rPr>
        <w:t>.</w:t>
      </w:r>
    </w:p>
    <w:p w:rsidR="005E597B" w:rsidRDefault="005E597B" w:rsidP="005E597B">
      <w:pPr>
        <w:spacing w:line="276" w:lineRule="auto"/>
        <w:jc w:val="both"/>
      </w:pPr>
    </w:p>
    <w:p w:rsidR="005E597B" w:rsidRPr="00DF24DF" w:rsidRDefault="005E597B" w:rsidP="00AC6011">
      <w:pPr>
        <w:numPr>
          <w:ilvl w:val="0"/>
          <w:numId w:val="47"/>
        </w:numPr>
        <w:tabs>
          <w:tab w:val="left" w:pos="284"/>
        </w:tabs>
        <w:spacing w:before="240"/>
        <w:jc w:val="both"/>
        <w:rPr>
          <w:rFonts w:ascii="Calibri" w:eastAsia="Calibri" w:hAnsi="Calibri" w:cs="Calibri"/>
          <w:b/>
          <w:color w:val="000000"/>
          <w:sz w:val="24"/>
          <w:szCs w:val="24"/>
        </w:rPr>
      </w:pPr>
      <w:r w:rsidRPr="00DF24DF">
        <w:rPr>
          <w:rFonts w:ascii="Calibri" w:eastAsia="Calibri" w:hAnsi="Calibri" w:cs="Calibri"/>
          <w:b/>
          <w:color w:val="000000"/>
          <w:sz w:val="24"/>
          <w:szCs w:val="24"/>
        </w:rPr>
        <w:t>Méthodologie</w:t>
      </w:r>
    </w:p>
    <w:p w:rsidR="005E597B" w:rsidRPr="00DF24DF" w:rsidRDefault="005E597B" w:rsidP="005E597B">
      <w:pPr>
        <w:tabs>
          <w:tab w:val="left" w:pos="284"/>
        </w:tabs>
        <w:spacing w:before="240" w:line="276" w:lineRule="auto"/>
        <w:jc w:val="both"/>
        <w:rPr>
          <w:rFonts w:asciiTheme="minorHAnsi" w:hAnsiTheme="minorHAnsi" w:cstheme="minorHAnsi"/>
          <w:sz w:val="24"/>
          <w:szCs w:val="24"/>
        </w:rPr>
      </w:pPr>
      <w:r w:rsidRPr="00DF24DF">
        <w:rPr>
          <w:rFonts w:asciiTheme="minorHAnsi" w:hAnsiTheme="minorHAnsi" w:cstheme="minorHAnsi"/>
          <w:sz w:val="24"/>
          <w:szCs w:val="24"/>
        </w:rPr>
        <w:t>Pour assurer une appropriation des résultats, l’exercice sera conduit à travers un processus participatif. Les principales parties prenantes seront invitées à prendre une part active à la détermination de l’approche méthodologique et des outils à utiliser.</w:t>
      </w:r>
    </w:p>
    <w:p w:rsidR="005E597B" w:rsidRPr="00DF24DF" w:rsidRDefault="005E597B" w:rsidP="005E597B">
      <w:pPr>
        <w:tabs>
          <w:tab w:val="left" w:pos="284"/>
        </w:tabs>
        <w:spacing w:before="240" w:line="276" w:lineRule="auto"/>
        <w:jc w:val="both"/>
        <w:rPr>
          <w:rFonts w:asciiTheme="minorHAnsi" w:hAnsiTheme="minorHAnsi" w:cstheme="minorHAnsi"/>
          <w:sz w:val="24"/>
          <w:szCs w:val="24"/>
        </w:rPr>
      </w:pPr>
      <w:r w:rsidRPr="00DF24DF">
        <w:rPr>
          <w:rFonts w:asciiTheme="minorHAnsi" w:hAnsiTheme="minorHAnsi" w:cstheme="minorHAnsi"/>
          <w:sz w:val="24"/>
          <w:szCs w:val="24"/>
        </w:rPr>
        <w:t xml:space="preserve">Le champ de l’étude est constitué par les zones ciblées d’intervention potentielle du projet spécifiquement sur l’ensemble du pays. Il comprend les 8 régions administratives intégrant les 33 préfectures du pays. </w:t>
      </w:r>
    </w:p>
    <w:p w:rsidR="005E597B" w:rsidRPr="00DF24DF" w:rsidRDefault="005E597B" w:rsidP="005E597B">
      <w:pPr>
        <w:tabs>
          <w:tab w:val="left" w:pos="284"/>
        </w:tabs>
        <w:spacing w:before="240" w:line="276" w:lineRule="auto"/>
        <w:jc w:val="both"/>
        <w:rPr>
          <w:rFonts w:asciiTheme="minorHAnsi" w:hAnsiTheme="minorHAnsi" w:cstheme="minorHAnsi"/>
          <w:sz w:val="24"/>
          <w:szCs w:val="24"/>
        </w:rPr>
      </w:pPr>
      <w:r w:rsidRPr="00DF24DF">
        <w:rPr>
          <w:rFonts w:asciiTheme="minorHAnsi" w:hAnsiTheme="minorHAnsi" w:cstheme="minorHAnsi"/>
          <w:sz w:val="24"/>
          <w:szCs w:val="24"/>
        </w:rPr>
        <w:t>La stratégie de collecte et d’analyse des données combinera des méthodes qualitatives et quantitatives et utilisera des sources diverses de données (à redéfinir avec le cabinet d’étude).</w:t>
      </w:r>
    </w:p>
    <w:p w:rsidR="005E597B" w:rsidRPr="00DF24DF" w:rsidRDefault="005E597B" w:rsidP="005E597B">
      <w:pPr>
        <w:tabs>
          <w:tab w:val="left" w:pos="284"/>
        </w:tabs>
        <w:spacing w:before="240" w:line="276" w:lineRule="auto"/>
        <w:jc w:val="both"/>
        <w:rPr>
          <w:rFonts w:asciiTheme="minorHAnsi" w:hAnsiTheme="minorHAnsi" w:cstheme="minorHAnsi"/>
          <w:sz w:val="24"/>
          <w:szCs w:val="24"/>
        </w:rPr>
      </w:pPr>
      <w:r w:rsidRPr="00DF24DF">
        <w:rPr>
          <w:rFonts w:asciiTheme="minorHAnsi" w:hAnsiTheme="minorHAnsi" w:cstheme="minorHAnsi"/>
          <w:sz w:val="24"/>
          <w:szCs w:val="24"/>
        </w:rPr>
        <w:t>L’analyse situationnelle comportera de façon non exhaustive, les principales approches suivantes :</w:t>
      </w:r>
    </w:p>
    <w:p w:rsidR="005E597B" w:rsidRPr="00DF24DF" w:rsidRDefault="005E597B" w:rsidP="005E597B">
      <w:pPr>
        <w:numPr>
          <w:ilvl w:val="0"/>
          <w:numId w:val="38"/>
        </w:numPr>
        <w:tabs>
          <w:tab w:val="left" w:pos="284"/>
        </w:tabs>
        <w:spacing w:before="240" w:line="276" w:lineRule="auto"/>
        <w:jc w:val="both"/>
        <w:rPr>
          <w:rFonts w:ascii="Calibri" w:hAnsi="Calibri" w:cs="Calibri"/>
          <w:sz w:val="24"/>
          <w:szCs w:val="24"/>
        </w:rPr>
      </w:pPr>
      <w:r w:rsidRPr="00DF24DF">
        <w:rPr>
          <w:rFonts w:ascii="Calibri" w:hAnsi="Calibri" w:cs="Calibri"/>
          <w:sz w:val="24"/>
          <w:szCs w:val="24"/>
        </w:rPr>
        <w:t xml:space="preserve">Une </w:t>
      </w:r>
      <w:r w:rsidRPr="00DF24DF">
        <w:rPr>
          <w:rFonts w:ascii="Calibri" w:hAnsi="Calibri" w:cs="Calibri"/>
          <w:b/>
          <w:sz w:val="24"/>
          <w:szCs w:val="24"/>
          <w:u w:val="single"/>
        </w:rPr>
        <w:t>revue</w:t>
      </w:r>
      <w:r w:rsidRPr="00DF24DF">
        <w:rPr>
          <w:rFonts w:ascii="Calibri" w:hAnsi="Calibri" w:cs="Calibri"/>
          <w:sz w:val="24"/>
          <w:szCs w:val="24"/>
        </w:rPr>
        <w:t xml:space="preserve"> portant sur les principaux documents suivants pour recueillir les informations sur certains indicateurs du document du projet y compris le niveau d’organisations de jeunesses ainsi que leur participation dans les instances de prises de décisions d’une part, et la prise en compte de leurs préoccupations dans les documents cadres de développement au niveau local et national d’autre part :</w:t>
      </w:r>
    </w:p>
    <w:p w:rsidR="005E597B" w:rsidRPr="00DF24DF" w:rsidRDefault="005E597B" w:rsidP="005E597B">
      <w:pPr>
        <w:numPr>
          <w:ilvl w:val="0"/>
          <w:numId w:val="39"/>
        </w:numPr>
        <w:spacing w:line="276" w:lineRule="auto"/>
        <w:jc w:val="both"/>
        <w:rPr>
          <w:rFonts w:ascii="Calibri" w:hAnsi="Calibri" w:cs="Calibri"/>
          <w:color w:val="000000"/>
          <w:sz w:val="24"/>
          <w:szCs w:val="24"/>
        </w:rPr>
      </w:pPr>
      <w:r w:rsidRPr="00DF24DF">
        <w:rPr>
          <w:rFonts w:ascii="Calibri" w:hAnsi="Calibri" w:cs="Calibri"/>
          <w:color w:val="000000"/>
          <w:sz w:val="24"/>
          <w:szCs w:val="24"/>
        </w:rPr>
        <w:t>Rôle des jeunes hommes et jeunes femmes à la participation politique, à la gouvernance ainsi dans la prévention et la résolution des conflits des mécanismes de dialogues formelles et informelles ;</w:t>
      </w:r>
    </w:p>
    <w:p w:rsidR="005E597B" w:rsidRPr="00DF24DF" w:rsidRDefault="005E597B" w:rsidP="005E597B">
      <w:pPr>
        <w:numPr>
          <w:ilvl w:val="0"/>
          <w:numId w:val="39"/>
        </w:numPr>
        <w:spacing w:line="276" w:lineRule="auto"/>
        <w:jc w:val="both"/>
        <w:rPr>
          <w:rFonts w:ascii="Calibri" w:hAnsi="Calibri" w:cs="Calibri"/>
          <w:color w:val="000000"/>
          <w:sz w:val="24"/>
          <w:szCs w:val="24"/>
        </w:rPr>
      </w:pPr>
      <w:r w:rsidRPr="00DF24DF">
        <w:rPr>
          <w:rFonts w:ascii="Calibri" w:hAnsi="Calibri" w:cs="Calibri"/>
          <w:color w:val="000000"/>
          <w:sz w:val="24"/>
          <w:szCs w:val="24"/>
        </w:rPr>
        <w:t>Rôle des jeunes hommes et des jeunes femmes dans la prise de décision au milieu communautaire et urbain ;</w:t>
      </w:r>
      <w:r w:rsidRPr="00DF24DF">
        <w:rPr>
          <w:rFonts w:ascii="Calibri" w:hAnsi="Calibri" w:cs="Calibri"/>
          <w:sz w:val="24"/>
          <w:szCs w:val="24"/>
        </w:rPr>
        <w:t xml:space="preserve"> </w:t>
      </w:r>
    </w:p>
    <w:p w:rsidR="005E597B" w:rsidRPr="00DF24DF" w:rsidRDefault="005E597B" w:rsidP="005E597B">
      <w:pPr>
        <w:numPr>
          <w:ilvl w:val="0"/>
          <w:numId w:val="39"/>
        </w:numPr>
        <w:tabs>
          <w:tab w:val="left" w:pos="284"/>
        </w:tabs>
        <w:spacing w:line="276" w:lineRule="auto"/>
        <w:jc w:val="both"/>
        <w:rPr>
          <w:rFonts w:ascii="Calibri" w:hAnsi="Calibri" w:cs="Calibri"/>
          <w:sz w:val="24"/>
          <w:szCs w:val="24"/>
        </w:rPr>
      </w:pPr>
      <w:r w:rsidRPr="00DF24DF">
        <w:rPr>
          <w:rFonts w:ascii="Calibri" w:hAnsi="Calibri" w:cs="Calibri"/>
          <w:sz w:val="24"/>
          <w:szCs w:val="24"/>
        </w:rPr>
        <w:t>Les rapports d’enquête (en particulier EDS, MICS, ELEP…).</w:t>
      </w:r>
    </w:p>
    <w:p w:rsidR="005E597B" w:rsidRPr="00DF24DF" w:rsidRDefault="005E597B" w:rsidP="005E597B">
      <w:pPr>
        <w:numPr>
          <w:ilvl w:val="0"/>
          <w:numId w:val="38"/>
        </w:numPr>
        <w:tabs>
          <w:tab w:val="left" w:pos="284"/>
        </w:tabs>
        <w:spacing w:before="240" w:line="276" w:lineRule="auto"/>
        <w:jc w:val="both"/>
        <w:rPr>
          <w:rFonts w:ascii="Calibri" w:hAnsi="Calibri" w:cs="Calibri"/>
          <w:sz w:val="24"/>
          <w:szCs w:val="24"/>
        </w:rPr>
      </w:pPr>
      <w:r w:rsidRPr="00DF24DF">
        <w:rPr>
          <w:rFonts w:ascii="Calibri" w:hAnsi="Calibri" w:cs="Calibri"/>
          <w:sz w:val="24"/>
          <w:szCs w:val="24"/>
        </w:rPr>
        <w:t xml:space="preserve">Une </w:t>
      </w:r>
      <w:r w:rsidRPr="00DF24DF">
        <w:rPr>
          <w:rFonts w:ascii="Calibri" w:hAnsi="Calibri" w:cs="Calibri"/>
          <w:b/>
          <w:sz w:val="24"/>
          <w:szCs w:val="24"/>
        </w:rPr>
        <w:t xml:space="preserve">enquête auprès des jeunes (hommes et femmes) </w:t>
      </w:r>
      <w:r w:rsidRPr="00DF24DF">
        <w:rPr>
          <w:rFonts w:ascii="Calibri" w:hAnsi="Calibri" w:cs="Calibri"/>
          <w:sz w:val="24"/>
          <w:szCs w:val="24"/>
        </w:rPr>
        <w:t>pour l’initiative de dialogue intergénérationnels sera réalisée auprès des cibles ci-après :</w:t>
      </w:r>
    </w:p>
    <w:p w:rsidR="005E597B" w:rsidRPr="00DF24DF" w:rsidRDefault="005E597B" w:rsidP="005E597B">
      <w:pPr>
        <w:numPr>
          <w:ilvl w:val="0"/>
          <w:numId w:val="40"/>
        </w:numPr>
        <w:tabs>
          <w:tab w:val="left" w:pos="284"/>
        </w:tabs>
        <w:spacing w:before="240" w:line="276" w:lineRule="auto"/>
        <w:jc w:val="both"/>
        <w:rPr>
          <w:rFonts w:ascii="Calibri" w:hAnsi="Calibri" w:cs="Calibri"/>
          <w:sz w:val="24"/>
          <w:szCs w:val="24"/>
        </w:rPr>
      </w:pPr>
      <w:r w:rsidRPr="00DF24DF">
        <w:rPr>
          <w:rFonts w:ascii="Calibri" w:hAnsi="Calibri" w:cs="Calibri"/>
          <w:sz w:val="24"/>
          <w:szCs w:val="24"/>
        </w:rPr>
        <w:lastRenderedPageBreak/>
        <w:t>Les jeunes hommes et les jeunes femmes dans la zone cibles du projet à travers un échantillon représentatif ;</w:t>
      </w:r>
    </w:p>
    <w:p w:rsidR="005E597B" w:rsidRPr="00DF24DF" w:rsidRDefault="005E597B" w:rsidP="005E597B">
      <w:pPr>
        <w:numPr>
          <w:ilvl w:val="0"/>
          <w:numId w:val="40"/>
        </w:numPr>
        <w:tabs>
          <w:tab w:val="left" w:pos="284"/>
        </w:tabs>
        <w:spacing w:line="276" w:lineRule="auto"/>
        <w:jc w:val="both"/>
        <w:rPr>
          <w:rFonts w:ascii="Calibri" w:hAnsi="Calibri" w:cs="Calibri"/>
          <w:sz w:val="24"/>
          <w:szCs w:val="24"/>
        </w:rPr>
      </w:pPr>
      <w:r w:rsidRPr="00DF24DF">
        <w:rPr>
          <w:rFonts w:ascii="Calibri" w:hAnsi="Calibri" w:cs="Calibri"/>
          <w:sz w:val="24"/>
          <w:szCs w:val="24"/>
        </w:rPr>
        <w:t>Les autorités administratives et locales ;</w:t>
      </w:r>
    </w:p>
    <w:p w:rsidR="005E597B" w:rsidRPr="00DF24DF" w:rsidRDefault="005E597B" w:rsidP="00DF24DF">
      <w:pPr>
        <w:numPr>
          <w:ilvl w:val="0"/>
          <w:numId w:val="40"/>
        </w:numPr>
        <w:tabs>
          <w:tab w:val="left" w:pos="284"/>
        </w:tabs>
        <w:spacing w:line="276" w:lineRule="auto"/>
        <w:jc w:val="both"/>
        <w:rPr>
          <w:rFonts w:ascii="Calibri" w:hAnsi="Calibri" w:cs="Calibri"/>
          <w:sz w:val="24"/>
          <w:szCs w:val="24"/>
        </w:rPr>
      </w:pPr>
      <w:r w:rsidRPr="00DF24DF">
        <w:rPr>
          <w:rFonts w:ascii="Calibri" w:hAnsi="Calibri" w:cs="Calibri"/>
          <w:sz w:val="24"/>
          <w:szCs w:val="24"/>
        </w:rPr>
        <w:t>Les organisations de la société civile dirigées par des femmes et filles ;</w:t>
      </w:r>
    </w:p>
    <w:p w:rsidR="005E597B" w:rsidRPr="00DF24DF" w:rsidRDefault="005E597B" w:rsidP="005E597B">
      <w:pPr>
        <w:numPr>
          <w:ilvl w:val="0"/>
          <w:numId w:val="38"/>
        </w:numPr>
        <w:tabs>
          <w:tab w:val="left" w:pos="284"/>
        </w:tabs>
        <w:spacing w:before="240" w:line="276" w:lineRule="auto"/>
        <w:jc w:val="both"/>
        <w:rPr>
          <w:rFonts w:ascii="Calibri" w:hAnsi="Calibri" w:cs="Calibri"/>
          <w:sz w:val="24"/>
          <w:szCs w:val="24"/>
        </w:rPr>
      </w:pPr>
      <w:r w:rsidRPr="00DF24DF">
        <w:rPr>
          <w:rFonts w:ascii="Calibri" w:hAnsi="Calibri" w:cs="Calibri"/>
          <w:sz w:val="24"/>
          <w:szCs w:val="24"/>
        </w:rPr>
        <w:t xml:space="preserve">Une </w:t>
      </w:r>
      <w:r w:rsidRPr="00DF24DF">
        <w:rPr>
          <w:rFonts w:ascii="Calibri" w:hAnsi="Calibri" w:cs="Calibri"/>
          <w:b/>
          <w:sz w:val="24"/>
          <w:szCs w:val="24"/>
        </w:rPr>
        <w:t>enquête auprès des services techniques déconcentrés, décentralisés et les organisations de la société civile des régions cibles</w:t>
      </w:r>
      <w:r w:rsidRPr="00DF24DF">
        <w:rPr>
          <w:rFonts w:ascii="Calibri" w:hAnsi="Calibri" w:cs="Calibri"/>
          <w:sz w:val="24"/>
          <w:szCs w:val="24"/>
        </w:rPr>
        <w:t xml:space="preserve"> pour apprécier les capacités techniques en matière de collecte et d’analyse de données ainsi que dans le domaine de l’intégration des questions de participation des jeunes dans les instances de prises de décisions, de prévention et de gestion de conflits dans les cadres de développement (plans, programmes et projets). Elle s’adresse aux structures suivantes et à leur personnel :</w:t>
      </w:r>
    </w:p>
    <w:p w:rsidR="005E597B" w:rsidRPr="00DF24DF" w:rsidRDefault="005E597B" w:rsidP="005E597B">
      <w:pPr>
        <w:numPr>
          <w:ilvl w:val="0"/>
          <w:numId w:val="41"/>
        </w:numPr>
        <w:tabs>
          <w:tab w:val="left" w:pos="284"/>
        </w:tabs>
        <w:spacing w:before="240" w:line="276" w:lineRule="auto"/>
        <w:jc w:val="both"/>
        <w:rPr>
          <w:rFonts w:ascii="Calibri" w:hAnsi="Calibri" w:cs="Calibri"/>
          <w:sz w:val="24"/>
          <w:szCs w:val="24"/>
        </w:rPr>
      </w:pPr>
      <w:r w:rsidRPr="00DF24DF">
        <w:rPr>
          <w:rFonts w:ascii="Calibri" w:hAnsi="Calibri" w:cs="Calibri"/>
          <w:sz w:val="24"/>
          <w:szCs w:val="24"/>
        </w:rPr>
        <w:t>Services déconcentrés (Jeunesse, Promotion féminine, Direction de Statistique et de Planification)</w:t>
      </w:r>
    </w:p>
    <w:p w:rsidR="005E597B" w:rsidRPr="00DF24DF" w:rsidRDefault="005E597B" w:rsidP="005E597B">
      <w:pPr>
        <w:numPr>
          <w:ilvl w:val="0"/>
          <w:numId w:val="41"/>
        </w:numPr>
        <w:tabs>
          <w:tab w:val="left" w:pos="284"/>
        </w:tabs>
        <w:spacing w:before="240" w:line="276" w:lineRule="auto"/>
        <w:jc w:val="both"/>
        <w:rPr>
          <w:rFonts w:ascii="Calibri" w:hAnsi="Calibri" w:cs="Calibri"/>
          <w:sz w:val="24"/>
          <w:szCs w:val="24"/>
        </w:rPr>
      </w:pPr>
      <w:r w:rsidRPr="00DF24DF">
        <w:rPr>
          <w:rFonts w:ascii="Calibri" w:hAnsi="Calibri" w:cs="Calibri"/>
          <w:sz w:val="24"/>
          <w:szCs w:val="24"/>
        </w:rPr>
        <w:t>Les services décentralisés (Mairies) ;</w:t>
      </w:r>
    </w:p>
    <w:p w:rsidR="005E597B" w:rsidRPr="00DF24DF" w:rsidRDefault="005E597B" w:rsidP="005E597B">
      <w:pPr>
        <w:numPr>
          <w:ilvl w:val="0"/>
          <w:numId w:val="41"/>
        </w:numPr>
        <w:tabs>
          <w:tab w:val="left" w:pos="284"/>
        </w:tabs>
        <w:spacing w:line="276" w:lineRule="auto"/>
        <w:jc w:val="both"/>
        <w:rPr>
          <w:rFonts w:ascii="Calibri" w:hAnsi="Calibri" w:cs="Calibri"/>
          <w:sz w:val="24"/>
          <w:szCs w:val="24"/>
        </w:rPr>
      </w:pPr>
      <w:r w:rsidRPr="00DF24DF">
        <w:rPr>
          <w:rFonts w:ascii="Calibri" w:hAnsi="Calibri" w:cs="Calibri"/>
          <w:sz w:val="24"/>
          <w:szCs w:val="24"/>
        </w:rPr>
        <w:t>Organisations de la Société Civile locales.</w:t>
      </w:r>
    </w:p>
    <w:p w:rsidR="005E597B" w:rsidRPr="00DF24DF" w:rsidRDefault="005E597B" w:rsidP="005E597B">
      <w:pPr>
        <w:numPr>
          <w:ilvl w:val="0"/>
          <w:numId w:val="38"/>
        </w:numPr>
        <w:tabs>
          <w:tab w:val="left" w:pos="284"/>
        </w:tabs>
        <w:spacing w:before="240" w:line="276" w:lineRule="auto"/>
        <w:jc w:val="both"/>
        <w:rPr>
          <w:rFonts w:asciiTheme="minorHAnsi" w:hAnsiTheme="minorHAnsi" w:cstheme="minorHAnsi"/>
          <w:sz w:val="24"/>
          <w:szCs w:val="24"/>
        </w:rPr>
      </w:pPr>
      <w:r w:rsidRPr="00DF24DF">
        <w:rPr>
          <w:rFonts w:asciiTheme="minorHAnsi" w:hAnsiTheme="minorHAnsi" w:cstheme="minorHAnsi"/>
          <w:sz w:val="24"/>
          <w:szCs w:val="24"/>
        </w:rPr>
        <w:t xml:space="preserve">Une </w:t>
      </w:r>
      <w:r w:rsidRPr="00DF24DF">
        <w:rPr>
          <w:rFonts w:asciiTheme="minorHAnsi" w:hAnsiTheme="minorHAnsi" w:cstheme="minorHAnsi"/>
          <w:b/>
          <w:sz w:val="24"/>
          <w:szCs w:val="24"/>
        </w:rPr>
        <w:t>enquête auprès de la communauté (entretiens semi structurés et focus group)</w:t>
      </w:r>
      <w:r w:rsidRPr="00DF24DF">
        <w:rPr>
          <w:rFonts w:asciiTheme="minorHAnsi" w:hAnsiTheme="minorHAnsi" w:cstheme="minorHAnsi"/>
          <w:b/>
          <w:sz w:val="24"/>
          <w:szCs w:val="24"/>
          <w:u w:val="single"/>
        </w:rPr>
        <w:t xml:space="preserve"> </w:t>
      </w:r>
      <w:r w:rsidRPr="00DF24DF">
        <w:rPr>
          <w:rFonts w:asciiTheme="minorHAnsi" w:hAnsiTheme="minorHAnsi" w:cstheme="minorHAnsi"/>
          <w:sz w:val="24"/>
          <w:szCs w:val="24"/>
        </w:rPr>
        <w:t>pour apprécier les représentations, les perceptions et les attitudes vis-à-vis l’ampleur des tensions de la participation des jeunes hommes et jeunes femmes. Elle sera adressée aux cibles suivantes :</w:t>
      </w:r>
    </w:p>
    <w:p w:rsidR="005E597B" w:rsidRPr="00DF24DF" w:rsidRDefault="005E597B" w:rsidP="005E597B">
      <w:pPr>
        <w:numPr>
          <w:ilvl w:val="0"/>
          <w:numId w:val="42"/>
        </w:numPr>
        <w:tabs>
          <w:tab w:val="left" w:pos="284"/>
        </w:tabs>
        <w:spacing w:before="240" w:line="276" w:lineRule="auto"/>
        <w:jc w:val="both"/>
        <w:rPr>
          <w:rFonts w:asciiTheme="minorHAnsi" w:hAnsiTheme="minorHAnsi" w:cstheme="minorHAnsi"/>
          <w:sz w:val="24"/>
          <w:szCs w:val="24"/>
        </w:rPr>
      </w:pPr>
      <w:r w:rsidRPr="00DF24DF">
        <w:rPr>
          <w:rFonts w:asciiTheme="minorHAnsi" w:hAnsiTheme="minorHAnsi" w:cstheme="minorHAnsi"/>
          <w:sz w:val="24"/>
          <w:szCs w:val="24"/>
        </w:rPr>
        <w:t>Jeunes hommes et jeunes femmes y compris les adolescents ;</w:t>
      </w:r>
    </w:p>
    <w:p w:rsidR="005E597B" w:rsidRPr="00DF24DF" w:rsidRDefault="005E597B" w:rsidP="005E597B">
      <w:pPr>
        <w:numPr>
          <w:ilvl w:val="0"/>
          <w:numId w:val="42"/>
        </w:numPr>
        <w:tabs>
          <w:tab w:val="left" w:pos="284"/>
        </w:tabs>
        <w:spacing w:line="276" w:lineRule="auto"/>
        <w:jc w:val="both"/>
        <w:rPr>
          <w:rFonts w:asciiTheme="minorHAnsi" w:hAnsiTheme="minorHAnsi" w:cstheme="minorHAnsi"/>
          <w:sz w:val="24"/>
          <w:szCs w:val="24"/>
        </w:rPr>
      </w:pPr>
      <w:r w:rsidRPr="00DF24DF">
        <w:rPr>
          <w:rFonts w:asciiTheme="minorHAnsi" w:hAnsiTheme="minorHAnsi" w:cstheme="minorHAnsi"/>
          <w:sz w:val="24"/>
          <w:szCs w:val="24"/>
        </w:rPr>
        <w:t>Comités de gestion et autres mécanismes de prévention des conflits ;</w:t>
      </w:r>
    </w:p>
    <w:p w:rsidR="005E597B" w:rsidRPr="00DF24DF" w:rsidRDefault="005E597B" w:rsidP="005E597B">
      <w:pPr>
        <w:numPr>
          <w:ilvl w:val="0"/>
          <w:numId w:val="42"/>
        </w:numPr>
        <w:tabs>
          <w:tab w:val="left" w:pos="284"/>
        </w:tabs>
        <w:spacing w:line="276" w:lineRule="auto"/>
        <w:jc w:val="both"/>
        <w:rPr>
          <w:rFonts w:asciiTheme="minorHAnsi" w:hAnsiTheme="minorHAnsi" w:cstheme="minorHAnsi"/>
          <w:sz w:val="24"/>
          <w:szCs w:val="24"/>
        </w:rPr>
      </w:pPr>
      <w:r w:rsidRPr="00DF24DF">
        <w:rPr>
          <w:rFonts w:asciiTheme="minorHAnsi" w:hAnsiTheme="minorHAnsi" w:cstheme="minorHAnsi"/>
          <w:sz w:val="24"/>
          <w:szCs w:val="24"/>
        </w:rPr>
        <w:t xml:space="preserve">Leaders y compris les leaders communautaires et autres informateurs clés. </w:t>
      </w:r>
    </w:p>
    <w:p w:rsidR="005E597B" w:rsidRPr="00DF24DF" w:rsidRDefault="005E597B" w:rsidP="005E597B">
      <w:pPr>
        <w:tabs>
          <w:tab w:val="left" w:pos="284"/>
        </w:tabs>
        <w:spacing w:before="240" w:line="276" w:lineRule="auto"/>
        <w:jc w:val="both"/>
        <w:rPr>
          <w:rFonts w:asciiTheme="minorHAnsi" w:hAnsiTheme="minorHAnsi" w:cstheme="minorHAnsi"/>
          <w:sz w:val="24"/>
          <w:szCs w:val="24"/>
        </w:rPr>
      </w:pPr>
      <w:r w:rsidRPr="00DF24DF">
        <w:rPr>
          <w:rFonts w:asciiTheme="minorHAnsi" w:hAnsiTheme="minorHAnsi" w:cstheme="minorHAnsi"/>
          <w:sz w:val="24"/>
          <w:szCs w:val="24"/>
        </w:rPr>
        <w:t>Des outils appropriés pour le recueil des données de cette nature seront développés pour répondre au besoin de chaque type d’enquête. Les données recueillies (données textuelles et quantitatives) seront saisies et traitées à travers des logiciels d’exploitation et d’analyse appropriées.</w:t>
      </w:r>
    </w:p>
    <w:p w:rsidR="005E597B" w:rsidRPr="00DF24DF" w:rsidRDefault="005E597B" w:rsidP="005E597B">
      <w:pPr>
        <w:tabs>
          <w:tab w:val="left" w:pos="284"/>
        </w:tabs>
        <w:spacing w:before="240" w:line="276" w:lineRule="auto"/>
        <w:jc w:val="both"/>
        <w:rPr>
          <w:rFonts w:asciiTheme="minorHAnsi" w:hAnsiTheme="minorHAnsi" w:cstheme="minorHAnsi"/>
          <w:sz w:val="24"/>
          <w:szCs w:val="24"/>
        </w:rPr>
      </w:pPr>
      <w:r w:rsidRPr="00DF24DF">
        <w:rPr>
          <w:rFonts w:asciiTheme="minorHAnsi" w:hAnsiTheme="minorHAnsi" w:cstheme="minorHAnsi"/>
          <w:sz w:val="24"/>
          <w:szCs w:val="24"/>
        </w:rPr>
        <w:t>Par ailleurs le consultant dans sa proposition méthodologique aura la latitude d’apprécier et de renforcer cette approche proposée.</w:t>
      </w:r>
    </w:p>
    <w:p w:rsidR="005E597B" w:rsidRPr="00F95655" w:rsidRDefault="005E597B" w:rsidP="00AC6011">
      <w:pPr>
        <w:numPr>
          <w:ilvl w:val="0"/>
          <w:numId w:val="47"/>
        </w:numPr>
        <w:tabs>
          <w:tab w:val="left" w:pos="284"/>
        </w:tabs>
        <w:spacing w:before="240"/>
        <w:jc w:val="both"/>
        <w:rPr>
          <w:rFonts w:ascii="Calibri" w:eastAsia="Calibri" w:hAnsi="Calibri" w:cs="Calibri"/>
          <w:b/>
          <w:color w:val="000000"/>
          <w:sz w:val="24"/>
          <w:szCs w:val="24"/>
        </w:rPr>
      </w:pPr>
      <w:r w:rsidRPr="00F95655">
        <w:rPr>
          <w:rFonts w:ascii="Calibri" w:eastAsia="Calibri" w:hAnsi="Calibri" w:cs="Calibri"/>
          <w:b/>
          <w:color w:val="000000"/>
          <w:sz w:val="24"/>
          <w:szCs w:val="24"/>
        </w:rPr>
        <w:t xml:space="preserve">Profils des de recherches/cabinets ciblés </w:t>
      </w:r>
    </w:p>
    <w:p w:rsidR="005E597B" w:rsidRPr="00F95655" w:rsidRDefault="005E597B" w:rsidP="005E597B">
      <w:pPr>
        <w:spacing w:after="120" w:line="276" w:lineRule="auto"/>
        <w:jc w:val="both"/>
        <w:rPr>
          <w:rStyle w:val="section"/>
          <w:rFonts w:asciiTheme="minorHAnsi" w:hAnsiTheme="minorHAnsi" w:cstheme="minorHAnsi"/>
        </w:rPr>
      </w:pPr>
      <w:r w:rsidRPr="00F95655">
        <w:rPr>
          <w:rStyle w:val="section"/>
          <w:rFonts w:asciiTheme="minorHAnsi" w:hAnsiTheme="minorHAnsi" w:cstheme="minorHAnsi"/>
        </w:rPr>
        <w:lastRenderedPageBreak/>
        <w:t>Pour la réalisation de cette étude (enquête de perception initiale), le Fonds des Nations Unies pour la Population souhaite recourir aux services d’un cabinet d’étude disposant de l’expertise et de l’expérience nécessaires dans la conduite des d’études</w:t>
      </w:r>
      <w:r>
        <w:rPr>
          <w:rFonts w:cs="Calibri"/>
        </w:rPr>
        <w:t xml:space="preserve"> </w:t>
      </w:r>
      <w:r w:rsidRPr="00F95655">
        <w:rPr>
          <w:rStyle w:val="section"/>
          <w:rFonts w:asciiTheme="minorHAnsi" w:hAnsiTheme="minorHAnsi" w:cstheme="minorHAnsi"/>
        </w:rPr>
        <w:t xml:space="preserve">de références. Le Cabinet devra utiliser un personnel ayant de très bonne connaissance du contexte et des enjeux locaux (économique, social, politique…) et une connaissance avérée sur le développement local, les questions de femmes, de jeunesse, la prévention de conflits, des approches de l’égalité de genre et l’autonomisation des femmes et filles. </w:t>
      </w:r>
    </w:p>
    <w:p w:rsidR="005E597B" w:rsidRPr="00F95655" w:rsidRDefault="005E597B" w:rsidP="005E597B">
      <w:pPr>
        <w:spacing w:after="120"/>
        <w:jc w:val="both"/>
        <w:rPr>
          <w:rStyle w:val="section"/>
          <w:rFonts w:asciiTheme="minorHAnsi" w:hAnsiTheme="minorHAnsi" w:cstheme="minorHAnsi"/>
        </w:rPr>
      </w:pPr>
      <w:r w:rsidRPr="00F95655">
        <w:rPr>
          <w:rStyle w:val="section"/>
          <w:rFonts w:asciiTheme="minorHAnsi" w:hAnsiTheme="minorHAnsi" w:cstheme="minorHAnsi"/>
        </w:rPr>
        <w:t>Le cabinet doit avoir </w:t>
      </w:r>
      <w:proofErr w:type="spellStart"/>
      <w:r w:rsidRPr="00F95655">
        <w:rPr>
          <w:rStyle w:val="section"/>
          <w:rFonts w:asciiTheme="minorHAnsi" w:hAnsiTheme="minorHAnsi" w:cstheme="minorHAnsi"/>
        </w:rPr>
        <w:t>avoir</w:t>
      </w:r>
      <w:proofErr w:type="spellEnd"/>
      <w:r w:rsidRPr="00F95655">
        <w:rPr>
          <w:rStyle w:val="section"/>
          <w:rFonts w:asciiTheme="minorHAnsi" w:hAnsiTheme="minorHAnsi" w:cstheme="minorHAnsi"/>
        </w:rPr>
        <w:t xml:space="preserve"> des compétences ayant : </w:t>
      </w:r>
    </w:p>
    <w:p w:rsidR="005E597B" w:rsidRPr="00F95655" w:rsidRDefault="005E597B" w:rsidP="005E597B">
      <w:pPr>
        <w:numPr>
          <w:ilvl w:val="0"/>
          <w:numId w:val="43"/>
        </w:numPr>
        <w:jc w:val="both"/>
        <w:rPr>
          <w:rStyle w:val="section"/>
          <w:rFonts w:asciiTheme="minorHAnsi" w:hAnsiTheme="minorHAnsi" w:cstheme="minorHAnsi"/>
        </w:rPr>
      </w:pPr>
      <w:r w:rsidRPr="00F95655">
        <w:rPr>
          <w:rStyle w:val="section"/>
          <w:rFonts w:asciiTheme="minorHAnsi" w:hAnsiTheme="minorHAnsi" w:cstheme="minorHAnsi"/>
        </w:rPr>
        <w:t xml:space="preserve">Au moins un master 2 en sociologie (du développement), sciences sociales, démographie ou tout autre domaine pertinent. </w:t>
      </w:r>
    </w:p>
    <w:p w:rsidR="005E597B" w:rsidRPr="00F95655" w:rsidRDefault="005E597B" w:rsidP="005E597B">
      <w:pPr>
        <w:numPr>
          <w:ilvl w:val="0"/>
          <w:numId w:val="43"/>
        </w:numPr>
        <w:jc w:val="both"/>
        <w:rPr>
          <w:rStyle w:val="section"/>
          <w:rFonts w:asciiTheme="minorHAnsi" w:hAnsiTheme="minorHAnsi" w:cstheme="minorHAnsi"/>
        </w:rPr>
      </w:pPr>
      <w:r w:rsidRPr="00F95655">
        <w:rPr>
          <w:rStyle w:val="section"/>
          <w:rFonts w:asciiTheme="minorHAnsi" w:hAnsiTheme="minorHAnsi" w:cstheme="minorHAnsi"/>
        </w:rPr>
        <w:t xml:space="preserve">Une expérience dans la conduite d’étude similaire ; </w:t>
      </w:r>
    </w:p>
    <w:p w:rsidR="005E597B" w:rsidRPr="00F95655" w:rsidRDefault="005E597B" w:rsidP="00F95655">
      <w:pPr>
        <w:numPr>
          <w:ilvl w:val="0"/>
          <w:numId w:val="43"/>
        </w:numPr>
        <w:jc w:val="both"/>
        <w:rPr>
          <w:rStyle w:val="section"/>
          <w:rFonts w:asciiTheme="minorHAnsi" w:hAnsiTheme="minorHAnsi" w:cstheme="minorHAnsi"/>
        </w:rPr>
      </w:pPr>
      <w:r w:rsidRPr="00F95655">
        <w:rPr>
          <w:rStyle w:val="section"/>
          <w:rFonts w:asciiTheme="minorHAnsi" w:hAnsiTheme="minorHAnsi" w:cstheme="minorHAnsi"/>
        </w:rPr>
        <w:t xml:space="preserve">  Une expérience dans la réalisation des enquêtes de perception des projets de consolidation de la Paix en Guinée et/ou dans la sous-région ; </w:t>
      </w:r>
    </w:p>
    <w:p w:rsidR="005E597B" w:rsidRPr="00F95655" w:rsidRDefault="005E597B" w:rsidP="00F95655">
      <w:pPr>
        <w:numPr>
          <w:ilvl w:val="0"/>
          <w:numId w:val="43"/>
        </w:numPr>
        <w:jc w:val="both"/>
        <w:rPr>
          <w:rStyle w:val="section"/>
          <w:rFonts w:asciiTheme="minorHAnsi" w:hAnsiTheme="minorHAnsi" w:cstheme="minorHAnsi"/>
        </w:rPr>
      </w:pPr>
      <w:r w:rsidRPr="00F95655">
        <w:rPr>
          <w:rStyle w:val="section"/>
          <w:rFonts w:asciiTheme="minorHAnsi" w:hAnsiTheme="minorHAnsi" w:cstheme="minorHAnsi"/>
        </w:rPr>
        <w:t xml:space="preserve">Des ressources humaines familiarisées aux principales langues nationales (Soussou, </w:t>
      </w:r>
      <w:proofErr w:type="spellStart"/>
      <w:r w:rsidRPr="00F95655">
        <w:rPr>
          <w:rStyle w:val="section"/>
          <w:rFonts w:asciiTheme="minorHAnsi" w:hAnsiTheme="minorHAnsi" w:cstheme="minorHAnsi"/>
        </w:rPr>
        <w:t>Poular</w:t>
      </w:r>
      <w:proofErr w:type="spellEnd"/>
      <w:r w:rsidRPr="00F95655">
        <w:rPr>
          <w:rStyle w:val="section"/>
          <w:rFonts w:asciiTheme="minorHAnsi" w:hAnsiTheme="minorHAnsi" w:cstheme="minorHAnsi"/>
        </w:rPr>
        <w:t xml:space="preserve">, Malinké, </w:t>
      </w:r>
      <w:proofErr w:type="spellStart"/>
      <w:r w:rsidRPr="00F95655">
        <w:rPr>
          <w:rStyle w:val="section"/>
          <w:rFonts w:asciiTheme="minorHAnsi" w:hAnsiTheme="minorHAnsi" w:cstheme="minorHAnsi"/>
        </w:rPr>
        <w:t>Kissi</w:t>
      </w:r>
      <w:proofErr w:type="spellEnd"/>
      <w:r w:rsidRPr="00F95655">
        <w:rPr>
          <w:rStyle w:val="section"/>
          <w:rFonts w:asciiTheme="minorHAnsi" w:hAnsiTheme="minorHAnsi" w:cstheme="minorHAnsi"/>
        </w:rPr>
        <w:t xml:space="preserve">, </w:t>
      </w:r>
      <w:proofErr w:type="spellStart"/>
      <w:r w:rsidRPr="00F95655">
        <w:rPr>
          <w:rStyle w:val="section"/>
          <w:rFonts w:asciiTheme="minorHAnsi" w:hAnsiTheme="minorHAnsi" w:cstheme="minorHAnsi"/>
        </w:rPr>
        <w:t>Kpèlé</w:t>
      </w:r>
      <w:proofErr w:type="spellEnd"/>
      <w:r w:rsidRPr="00F95655">
        <w:rPr>
          <w:rStyle w:val="section"/>
          <w:rFonts w:asciiTheme="minorHAnsi" w:hAnsiTheme="minorHAnsi" w:cstheme="minorHAnsi"/>
        </w:rPr>
        <w:t xml:space="preserve"> etc.</w:t>
      </w:r>
    </w:p>
    <w:p w:rsidR="005E597B" w:rsidRPr="00F95655" w:rsidRDefault="005E597B" w:rsidP="005E597B">
      <w:pPr>
        <w:tabs>
          <w:tab w:val="left" w:pos="284"/>
        </w:tabs>
        <w:spacing w:before="240"/>
        <w:jc w:val="both"/>
        <w:rPr>
          <w:rStyle w:val="section"/>
          <w:rFonts w:asciiTheme="minorHAnsi" w:hAnsiTheme="minorHAnsi" w:cstheme="minorHAnsi"/>
        </w:rPr>
      </w:pPr>
      <w:r w:rsidRPr="00F95655">
        <w:rPr>
          <w:rStyle w:val="section"/>
          <w:rFonts w:asciiTheme="minorHAnsi" w:hAnsiTheme="minorHAnsi" w:cstheme="minorHAnsi"/>
        </w:rPr>
        <w:t>Le cabinet d’étude/ consortium travaillera sous la supervision du responsable de l’information stratégiques et du chargé S&amp;E du projet.</w:t>
      </w:r>
    </w:p>
    <w:p w:rsidR="005E597B" w:rsidRPr="00F95655" w:rsidRDefault="005E597B" w:rsidP="00AC6011">
      <w:pPr>
        <w:numPr>
          <w:ilvl w:val="0"/>
          <w:numId w:val="47"/>
        </w:numPr>
        <w:tabs>
          <w:tab w:val="left" w:pos="284"/>
        </w:tabs>
        <w:spacing w:before="240"/>
        <w:jc w:val="both"/>
        <w:rPr>
          <w:rFonts w:ascii="Calibri" w:eastAsia="Calibri" w:hAnsi="Calibri" w:cs="Calibri"/>
          <w:b/>
          <w:color w:val="000000"/>
          <w:sz w:val="24"/>
          <w:szCs w:val="24"/>
        </w:rPr>
      </w:pPr>
      <w:r w:rsidRPr="00F95655">
        <w:rPr>
          <w:rFonts w:ascii="Calibri" w:eastAsia="Calibri" w:hAnsi="Calibri" w:cs="Calibri"/>
          <w:b/>
          <w:color w:val="000000"/>
          <w:sz w:val="24"/>
          <w:szCs w:val="24"/>
        </w:rPr>
        <w:t>Durée de l’étude, principales tâches et livrables</w:t>
      </w:r>
    </w:p>
    <w:p w:rsidR="005E597B" w:rsidRPr="00F95655" w:rsidRDefault="005E597B" w:rsidP="005E597B">
      <w:pPr>
        <w:tabs>
          <w:tab w:val="left" w:pos="284"/>
        </w:tabs>
        <w:spacing w:before="240"/>
        <w:jc w:val="both"/>
        <w:rPr>
          <w:rStyle w:val="section"/>
          <w:rFonts w:asciiTheme="minorHAnsi" w:hAnsiTheme="minorHAnsi" w:cstheme="minorHAnsi"/>
        </w:rPr>
      </w:pPr>
      <w:r w:rsidRPr="00F95655">
        <w:rPr>
          <w:rStyle w:val="section"/>
          <w:rFonts w:asciiTheme="minorHAnsi" w:hAnsiTheme="minorHAnsi" w:cstheme="minorHAnsi"/>
        </w:rPr>
        <w:t>La consultation est prévue pour une durée de 8 semaines, à partir de la date de signature du contrat. À titre indicative les principales activités, dont certaines peuvent s’effectuer concomitamment, comprennent :</w:t>
      </w:r>
    </w:p>
    <w:p w:rsidR="005E597B" w:rsidRPr="00F95655" w:rsidRDefault="005E597B" w:rsidP="005E597B">
      <w:pPr>
        <w:numPr>
          <w:ilvl w:val="0"/>
          <w:numId w:val="44"/>
        </w:numPr>
        <w:spacing w:before="280"/>
        <w:jc w:val="both"/>
        <w:rPr>
          <w:rStyle w:val="section"/>
          <w:rFonts w:asciiTheme="minorHAnsi" w:hAnsiTheme="minorHAnsi" w:cstheme="minorHAnsi"/>
        </w:rPr>
      </w:pPr>
      <w:r w:rsidRPr="00F95655">
        <w:rPr>
          <w:rStyle w:val="section"/>
          <w:rFonts w:asciiTheme="minorHAnsi" w:hAnsiTheme="minorHAnsi" w:cstheme="minorHAnsi"/>
        </w:rPr>
        <w:t>L’élaboration d’une méthodologie et le développement des outils pour la collecte des données (1 semaine) ;</w:t>
      </w:r>
    </w:p>
    <w:p w:rsidR="005E597B" w:rsidRPr="00F95655" w:rsidRDefault="005E597B" w:rsidP="00F95655">
      <w:pPr>
        <w:numPr>
          <w:ilvl w:val="0"/>
          <w:numId w:val="44"/>
        </w:numPr>
        <w:spacing w:before="280"/>
        <w:jc w:val="both"/>
        <w:rPr>
          <w:rStyle w:val="section"/>
          <w:rFonts w:asciiTheme="minorHAnsi" w:hAnsiTheme="minorHAnsi" w:cstheme="minorHAnsi"/>
        </w:rPr>
      </w:pPr>
      <w:r w:rsidRPr="00F95655">
        <w:rPr>
          <w:rStyle w:val="section"/>
          <w:rFonts w:asciiTheme="minorHAnsi" w:hAnsiTheme="minorHAnsi" w:cstheme="minorHAnsi"/>
        </w:rPr>
        <w:t>Le partage la méthodologie détaillée et des outils avec le comité technique du projet pour validation et la formation du personnel de collecte sur les outils (1 semaine) ;</w:t>
      </w:r>
    </w:p>
    <w:p w:rsidR="005E597B" w:rsidRPr="00F95655" w:rsidRDefault="005E597B" w:rsidP="00F95655">
      <w:pPr>
        <w:numPr>
          <w:ilvl w:val="0"/>
          <w:numId w:val="44"/>
        </w:numPr>
        <w:spacing w:before="280"/>
        <w:jc w:val="both"/>
        <w:rPr>
          <w:rStyle w:val="section"/>
          <w:rFonts w:asciiTheme="minorHAnsi" w:hAnsiTheme="minorHAnsi" w:cstheme="minorHAnsi"/>
        </w:rPr>
      </w:pPr>
      <w:r w:rsidRPr="00F95655">
        <w:rPr>
          <w:rStyle w:val="section"/>
          <w:rFonts w:asciiTheme="minorHAnsi" w:hAnsiTheme="minorHAnsi" w:cstheme="minorHAnsi"/>
        </w:rPr>
        <w:t>La formation des enquêteurs et test des outils sur le terrain (1 semaine) ;</w:t>
      </w:r>
    </w:p>
    <w:p w:rsidR="005E597B" w:rsidRPr="00F95655" w:rsidRDefault="005E597B" w:rsidP="00F95655">
      <w:pPr>
        <w:numPr>
          <w:ilvl w:val="0"/>
          <w:numId w:val="44"/>
        </w:numPr>
        <w:spacing w:before="280"/>
        <w:jc w:val="both"/>
        <w:rPr>
          <w:rStyle w:val="section"/>
          <w:rFonts w:asciiTheme="minorHAnsi" w:hAnsiTheme="minorHAnsi" w:cstheme="minorHAnsi"/>
        </w:rPr>
      </w:pPr>
      <w:r w:rsidRPr="00F95655">
        <w:rPr>
          <w:rStyle w:val="section"/>
          <w:rFonts w:asciiTheme="minorHAnsi" w:hAnsiTheme="minorHAnsi" w:cstheme="minorHAnsi"/>
        </w:rPr>
        <w:t>La revue des documents disponibles, la collecte et le contrôle des données complémentaires sur le terrain (2 semaines) ;</w:t>
      </w:r>
    </w:p>
    <w:p w:rsidR="005E597B" w:rsidRPr="00F95655" w:rsidRDefault="005E597B" w:rsidP="00F95655">
      <w:pPr>
        <w:numPr>
          <w:ilvl w:val="0"/>
          <w:numId w:val="44"/>
        </w:numPr>
        <w:spacing w:before="280"/>
        <w:jc w:val="both"/>
        <w:rPr>
          <w:rStyle w:val="section"/>
          <w:rFonts w:asciiTheme="minorHAnsi" w:hAnsiTheme="minorHAnsi" w:cstheme="minorHAnsi"/>
        </w:rPr>
      </w:pPr>
      <w:r w:rsidRPr="00F95655">
        <w:rPr>
          <w:rStyle w:val="section"/>
          <w:rFonts w:asciiTheme="minorHAnsi" w:hAnsiTheme="minorHAnsi" w:cstheme="minorHAnsi"/>
        </w:rPr>
        <w:t>La transcription des données qualitatives, la saisie et la tabulation des données quantitatives (1 semaine) ;</w:t>
      </w:r>
    </w:p>
    <w:p w:rsidR="005E597B" w:rsidRPr="00F95655" w:rsidRDefault="005E597B" w:rsidP="00F95655">
      <w:pPr>
        <w:numPr>
          <w:ilvl w:val="0"/>
          <w:numId w:val="44"/>
        </w:numPr>
        <w:spacing w:before="280"/>
        <w:jc w:val="both"/>
        <w:rPr>
          <w:rStyle w:val="section"/>
          <w:rFonts w:asciiTheme="minorHAnsi" w:hAnsiTheme="minorHAnsi" w:cstheme="minorHAnsi"/>
        </w:rPr>
      </w:pPr>
      <w:r w:rsidRPr="00F95655">
        <w:rPr>
          <w:rStyle w:val="section"/>
          <w:rFonts w:asciiTheme="minorHAnsi" w:hAnsiTheme="minorHAnsi" w:cstheme="minorHAnsi"/>
        </w:rPr>
        <w:lastRenderedPageBreak/>
        <w:t>L’analyse des données collectées et la rédaction d’un rapport préliminaire incluant la matrice de suivi-évaluation avec les données de base sur les indicateurs à partager avec le comité technique du projet avant la restitution pour commentaires (3 semaines) ;</w:t>
      </w:r>
    </w:p>
    <w:p w:rsidR="005E597B" w:rsidRPr="00F95655" w:rsidRDefault="005E597B" w:rsidP="00F95655">
      <w:pPr>
        <w:numPr>
          <w:ilvl w:val="0"/>
          <w:numId w:val="44"/>
        </w:numPr>
        <w:spacing w:before="280"/>
        <w:jc w:val="both"/>
        <w:rPr>
          <w:rStyle w:val="section"/>
          <w:rFonts w:asciiTheme="minorHAnsi" w:hAnsiTheme="minorHAnsi" w:cstheme="minorHAnsi"/>
        </w:rPr>
      </w:pPr>
      <w:r w:rsidRPr="00F95655">
        <w:rPr>
          <w:rStyle w:val="section"/>
          <w:rFonts w:asciiTheme="minorHAnsi" w:hAnsiTheme="minorHAnsi" w:cstheme="minorHAnsi"/>
        </w:rPr>
        <w:t>La restitution du rapport préliminaire (1 jour) ;</w:t>
      </w:r>
    </w:p>
    <w:p w:rsidR="005E597B" w:rsidRPr="00F95655" w:rsidRDefault="005E597B" w:rsidP="00F95655">
      <w:pPr>
        <w:numPr>
          <w:ilvl w:val="0"/>
          <w:numId w:val="44"/>
        </w:numPr>
        <w:spacing w:before="280"/>
        <w:jc w:val="both"/>
        <w:rPr>
          <w:rStyle w:val="section"/>
          <w:rFonts w:asciiTheme="minorHAnsi" w:hAnsiTheme="minorHAnsi" w:cstheme="minorHAnsi"/>
        </w:rPr>
      </w:pPr>
      <w:r w:rsidRPr="00F95655">
        <w:rPr>
          <w:rStyle w:val="section"/>
          <w:rFonts w:asciiTheme="minorHAnsi" w:hAnsiTheme="minorHAnsi" w:cstheme="minorHAnsi"/>
        </w:rPr>
        <w:t>La finalisation du rapport, intégration des commentaires (1 Semaine)</w:t>
      </w:r>
    </w:p>
    <w:p w:rsidR="005E597B" w:rsidRPr="00F95655" w:rsidRDefault="005E597B" w:rsidP="00F95655">
      <w:pPr>
        <w:numPr>
          <w:ilvl w:val="0"/>
          <w:numId w:val="44"/>
        </w:numPr>
        <w:spacing w:before="280"/>
        <w:jc w:val="both"/>
        <w:rPr>
          <w:rStyle w:val="section"/>
          <w:rFonts w:asciiTheme="minorHAnsi" w:hAnsiTheme="minorHAnsi" w:cstheme="minorHAnsi"/>
        </w:rPr>
      </w:pPr>
      <w:r w:rsidRPr="00F95655">
        <w:rPr>
          <w:rStyle w:val="section"/>
          <w:rFonts w:asciiTheme="minorHAnsi" w:hAnsiTheme="minorHAnsi" w:cstheme="minorHAnsi"/>
        </w:rPr>
        <w:t xml:space="preserve">Le cabinet d’étude ou consortium de consultants conduira également les apports des interventions dudit projet. </w:t>
      </w:r>
    </w:p>
    <w:p w:rsidR="005E597B" w:rsidRDefault="005E597B" w:rsidP="005E597B">
      <w:pPr>
        <w:tabs>
          <w:tab w:val="left" w:pos="284"/>
        </w:tabs>
        <w:jc w:val="both"/>
        <w:rPr>
          <w:rFonts w:cs="Calibri"/>
        </w:rPr>
      </w:pPr>
    </w:p>
    <w:p w:rsidR="00F95655" w:rsidRDefault="005E597B" w:rsidP="00F95655">
      <w:pPr>
        <w:pStyle w:val="ListParagraph"/>
        <w:numPr>
          <w:ilvl w:val="0"/>
          <w:numId w:val="44"/>
        </w:numPr>
        <w:tabs>
          <w:tab w:val="left" w:pos="284"/>
        </w:tabs>
        <w:spacing w:before="240"/>
        <w:jc w:val="both"/>
        <w:rPr>
          <w:rFonts w:ascii="Calibri" w:eastAsia="Calibri" w:hAnsi="Calibri" w:cs="Calibri"/>
          <w:b/>
          <w:color w:val="000000"/>
          <w:sz w:val="24"/>
          <w:szCs w:val="24"/>
        </w:rPr>
      </w:pPr>
      <w:r w:rsidRPr="00F95655">
        <w:rPr>
          <w:rFonts w:ascii="Calibri" w:eastAsia="Calibri" w:hAnsi="Calibri" w:cs="Calibri"/>
          <w:b/>
          <w:color w:val="000000"/>
          <w:sz w:val="24"/>
          <w:szCs w:val="24"/>
        </w:rPr>
        <w:t>Chronogramme prévisionnel</w:t>
      </w:r>
    </w:p>
    <w:p w:rsidR="00F95655" w:rsidRPr="00F95655" w:rsidRDefault="00F95655" w:rsidP="00F95655">
      <w:pPr>
        <w:tabs>
          <w:tab w:val="left" w:pos="284"/>
        </w:tabs>
        <w:spacing w:before="240"/>
        <w:jc w:val="both"/>
        <w:rPr>
          <w:rFonts w:ascii="Calibri" w:eastAsia="Calibri" w:hAnsi="Calibri" w:cs="Calibri"/>
          <w:b/>
          <w:color w:val="000000"/>
          <w:sz w:val="24"/>
          <w:szCs w:val="24"/>
        </w:rPr>
      </w:pPr>
    </w:p>
    <w:tbl>
      <w:tblPr>
        <w:tblW w:w="97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3"/>
        <w:gridCol w:w="708"/>
        <w:gridCol w:w="709"/>
        <w:gridCol w:w="709"/>
        <w:gridCol w:w="708"/>
        <w:gridCol w:w="567"/>
        <w:gridCol w:w="567"/>
        <w:gridCol w:w="641"/>
        <w:gridCol w:w="708"/>
      </w:tblGrid>
      <w:tr w:rsidR="005E597B" w:rsidTr="005E597B">
        <w:trPr>
          <w:trHeight w:val="317"/>
        </w:trPr>
        <w:tc>
          <w:tcPr>
            <w:tcW w:w="4476" w:type="dxa"/>
            <w:tcBorders>
              <w:top w:val="single" w:sz="4" w:space="0" w:color="000000"/>
              <w:left w:val="single" w:sz="4" w:space="0" w:color="000000"/>
              <w:bottom w:val="single" w:sz="4" w:space="0" w:color="000000"/>
              <w:right w:val="single" w:sz="4" w:space="0" w:color="000000"/>
            </w:tcBorders>
            <w:shd w:val="clear" w:color="auto" w:fill="FFC000"/>
            <w:vAlign w:val="bottom"/>
            <w:hideMark/>
          </w:tcPr>
          <w:p w:rsidR="005E597B" w:rsidRDefault="005E597B">
            <w:pPr>
              <w:spacing w:line="276" w:lineRule="auto"/>
              <w:rPr>
                <w:rFonts w:cs="Calibri"/>
                <w:b/>
              </w:rPr>
            </w:pPr>
            <w:r>
              <w:rPr>
                <w:rFonts w:cs="Calibri"/>
                <w:b/>
              </w:rPr>
              <w:t xml:space="preserve">Activités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5E597B" w:rsidRDefault="005E597B">
            <w:pPr>
              <w:spacing w:line="276" w:lineRule="auto"/>
              <w:jc w:val="center"/>
              <w:rPr>
                <w:rFonts w:cs="Calibri"/>
                <w:b/>
              </w:rPr>
            </w:pPr>
            <w:proofErr w:type="spellStart"/>
            <w:r>
              <w:rPr>
                <w:rFonts w:cs="Calibri"/>
                <w:b/>
              </w:rPr>
              <w:t>Oct</w:t>
            </w:r>
            <w:proofErr w:type="spellEnd"/>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5E597B" w:rsidRDefault="005E597B">
            <w:pPr>
              <w:spacing w:line="276" w:lineRule="auto"/>
              <w:jc w:val="center"/>
              <w:rPr>
                <w:rFonts w:cs="Calibri"/>
                <w:b/>
              </w:rPr>
            </w:pPr>
            <w:proofErr w:type="spellStart"/>
            <w:r>
              <w:rPr>
                <w:rFonts w:cs="Calibri"/>
                <w:b/>
              </w:rPr>
              <w:t>Nov</w:t>
            </w:r>
            <w:proofErr w:type="spellEnd"/>
            <w:r>
              <w:rPr>
                <w:rFonts w:cs="Calibri"/>
                <w:b/>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5E597B" w:rsidRDefault="005E597B">
            <w:pPr>
              <w:spacing w:line="276" w:lineRule="auto"/>
              <w:jc w:val="center"/>
              <w:rPr>
                <w:rFonts w:cs="Calibri"/>
                <w:b/>
              </w:rPr>
            </w:pPr>
            <w:proofErr w:type="spellStart"/>
            <w:r>
              <w:rPr>
                <w:rFonts w:cs="Calibri"/>
                <w:b/>
              </w:rPr>
              <w:t>Dec</w:t>
            </w:r>
            <w:proofErr w:type="spellEnd"/>
            <w:r>
              <w:rPr>
                <w:rFonts w:cs="Calibri"/>
                <w:b/>
              </w:rPr>
              <w:t xml:space="preserve"> </w:t>
            </w:r>
          </w:p>
        </w:tc>
      </w:tr>
      <w:tr w:rsidR="005E597B" w:rsidTr="005E597B">
        <w:trPr>
          <w:trHeight w:val="620"/>
        </w:trPr>
        <w:tc>
          <w:tcPr>
            <w:tcW w:w="4476" w:type="dxa"/>
            <w:tcBorders>
              <w:top w:val="single" w:sz="4" w:space="0" w:color="000000"/>
              <w:left w:val="single" w:sz="4" w:space="0" w:color="000000"/>
              <w:bottom w:val="single" w:sz="4" w:space="0" w:color="000000"/>
              <w:right w:val="single" w:sz="4" w:space="0" w:color="000000"/>
            </w:tcBorders>
            <w:shd w:val="clear" w:color="auto" w:fill="E7E6E6"/>
            <w:vAlign w:val="bottom"/>
            <w:hideMark/>
          </w:tcPr>
          <w:p w:rsidR="005E597B" w:rsidRDefault="005E597B">
            <w:pPr>
              <w:spacing w:line="276" w:lineRule="auto"/>
              <w:rPr>
                <w:rFonts w:cs="Calibri"/>
              </w:rPr>
            </w:pPr>
            <w:r w:rsidRPr="00F95655">
              <w:rPr>
                <w:rStyle w:val="section"/>
                <w:rFonts w:asciiTheme="minorHAnsi" w:hAnsiTheme="minorHAnsi" w:cstheme="minorHAnsi"/>
              </w:rPr>
              <w:t xml:space="preserve">Semaine </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5E597B" w:rsidRPr="00F95655" w:rsidRDefault="005E597B" w:rsidP="00F95655">
            <w:pPr>
              <w:spacing w:line="276" w:lineRule="auto"/>
              <w:rPr>
                <w:rStyle w:val="section"/>
                <w:rFonts w:asciiTheme="minorHAnsi" w:hAnsiTheme="minorHAnsi" w:cstheme="minorHAnsi"/>
              </w:rPr>
            </w:pPr>
            <w:r w:rsidRPr="00F95655">
              <w:rPr>
                <w:rStyle w:val="section"/>
                <w:rFonts w:asciiTheme="minorHAnsi" w:hAnsiTheme="minorHAnsi" w:cstheme="minorHAnsi"/>
              </w:rPr>
              <w:t>S3</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5E597B" w:rsidRPr="00F95655" w:rsidRDefault="005E597B" w:rsidP="00F95655">
            <w:pPr>
              <w:spacing w:line="276" w:lineRule="auto"/>
              <w:rPr>
                <w:rStyle w:val="section"/>
                <w:rFonts w:asciiTheme="minorHAnsi" w:hAnsiTheme="minorHAnsi" w:cstheme="minorHAnsi"/>
              </w:rPr>
            </w:pPr>
            <w:r w:rsidRPr="00F95655">
              <w:rPr>
                <w:rStyle w:val="section"/>
                <w:rFonts w:asciiTheme="minorHAnsi" w:hAnsiTheme="minorHAnsi" w:cstheme="minorHAnsi"/>
              </w:rPr>
              <w:t>S4</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5E597B" w:rsidRPr="00F95655" w:rsidRDefault="005E597B" w:rsidP="00F95655">
            <w:pPr>
              <w:spacing w:line="276" w:lineRule="auto"/>
              <w:rPr>
                <w:rStyle w:val="section"/>
                <w:rFonts w:asciiTheme="minorHAnsi" w:hAnsiTheme="minorHAnsi" w:cstheme="minorHAnsi"/>
              </w:rPr>
            </w:pPr>
            <w:r w:rsidRPr="00F95655">
              <w:rPr>
                <w:rStyle w:val="section"/>
                <w:rFonts w:asciiTheme="minorHAnsi" w:hAnsiTheme="minorHAnsi" w:cstheme="minorHAnsi"/>
              </w:rPr>
              <w:t>S1</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5E597B" w:rsidRPr="00F95655" w:rsidRDefault="005E597B" w:rsidP="00F95655">
            <w:pPr>
              <w:spacing w:line="276" w:lineRule="auto"/>
              <w:rPr>
                <w:rStyle w:val="section"/>
                <w:rFonts w:asciiTheme="minorHAnsi" w:hAnsiTheme="minorHAnsi" w:cstheme="minorHAnsi"/>
              </w:rPr>
            </w:pPr>
            <w:r w:rsidRPr="00F95655">
              <w:rPr>
                <w:rStyle w:val="section"/>
                <w:rFonts w:asciiTheme="minorHAnsi" w:hAnsiTheme="minorHAnsi" w:cstheme="minorHAnsi"/>
              </w:rPr>
              <w:t>S2</w:t>
            </w:r>
          </w:p>
        </w:tc>
        <w:tc>
          <w:tcPr>
            <w:tcW w:w="56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5E597B" w:rsidRPr="00F95655" w:rsidRDefault="005E597B" w:rsidP="00F95655">
            <w:pPr>
              <w:spacing w:line="276" w:lineRule="auto"/>
              <w:rPr>
                <w:rStyle w:val="section"/>
                <w:rFonts w:asciiTheme="minorHAnsi" w:hAnsiTheme="minorHAnsi" w:cstheme="minorHAnsi"/>
              </w:rPr>
            </w:pPr>
            <w:r w:rsidRPr="00F95655">
              <w:rPr>
                <w:rStyle w:val="section"/>
                <w:rFonts w:asciiTheme="minorHAnsi" w:hAnsiTheme="minorHAnsi" w:cstheme="minorHAnsi"/>
              </w:rPr>
              <w:t>S3</w:t>
            </w:r>
          </w:p>
        </w:tc>
        <w:tc>
          <w:tcPr>
            <w:tcW w:w="56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5E597B" w:rsidRPr="00F95655" w:rsidRDefault="005E597B" w:rsidP="00F95655">
            <w:pPr>
              <w:spacing w:line="276" w:lineRule="auto"/>
              <w:rPr>
                <w:rStyle w:val="section"/>
                <w:rFonts w:asciiTheme="minorHAnsi" w:hAnsiTheme="minorHAnsi" w:cstheme="minorHAnsi"/>
              </w:rPr>
            </w:pPr>
            <w:r w:rsidRPr="00F95655">
              <w:rPr>
                <w:rStyle w:val="section"/>
                <w:rFonts w:asciiTheme="minorHAnsi" w:hAnsiTheme="minorHAnsi" w:cstheme="minorHAnsi"/>
              </w:rPr>
              <w:t>S4</w:t>
            </w:r>
          </w:p>
        </w:tc>
        <w:tc>
          <w:tcPr>
            <w:tcW w:w="64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5E597B" w:rsidRPr="00F95655" w:rsidRDefault="005E597B" w:rsidP="00F95655">
            <w:pPr>
              <w:spacing w:line="276" w:lineRule="auto"/>
              <w:rPr>
                <w:rStyle w:val="section"/>
                <w:rFonts w:asciiTheme="minorHAnsi" w:hAnsiTheme="minorHAnsi" w:cstheme="minorHAnsi"/>
              </w:rPr>
            </w:pPr>
            <w:r w:rsidRPr="00F95655">
              <w:rPr>
                <w:rStyle w:val="section"/>
                <w:rFonts w:asciiTheme="minorHAnsi" w:hAnsiTheme="minorHAnsi" w:cstheme="minorHAnsi"/>
              </w:rPr>
              <w:t>S1</w:t>
            </w:r>
          </w:p>
        </w:tc>
        <w:tc>
          <w:tcPr>
            <w:tcW w:w="708"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5E597B" w:rsidRPr="00F95655" w:rsidRDefault="005E597B" w:rsidP="00F95655">
            <w:pPr>
              <w:spacing w:line="276" w:lineRule="auto"/>
              <w:rPr>
                <w:rStyle w:val="section"/>
                <w:rFonts w:asciiTheme="minorHAnsi" w:hAnsiTheme="minorHAnsi" w:cstheme="minorHAnsi"/>
              </w:rPr>
            </w:pPr>
            <w:r w:rsidRPr="00F95655">
              <w:rPr>
                <w:rStyle w:val="section"/>
                <w:rFonts w:asciiTheme="minorHAnsi" w:hAnsiTheme="minorHAnsi" w:cstheme="minorHAnsi"/>
              </w:rPr>
              <w:t>S2</w:t>
            </w:r>
          </w:p>
        </w:tc>
      </w:tr>
      <w:tr w:rsidR="005E597B" w:rsidTr="005E597B">
        <w:trPr>
          <w:trHeight w:val="317"/>
        </w:trPr>
        <w:tc>
          <w:tcPr>
            <w:tcW w:w="4476" w:type="dxa"/>
            <w:tcBorders>
              <w:top w:val="single" w:sz="4" w:space="0" w:color="000000"/>
              <w:left w:val="single" w:sz="4" w:space="0" w:color="000000"/>
              <w:bottom w:val="single" w:sz="4" w:space="0" w:color="000000"/>
              <w:right w:val="single" w:sz="4" w:space="0" w:color="000000"/>
            </w:tcBorders>
            <w:vAlign w:val="bottom"/>
            <w:hideMark/>
          </w:tcPr>
          <w:p w:rsidR="005E597B" w:rsidRPr="00F95655" w:rsidRDefault="005E597B">
            <w:pPr>
              <w:spacing w:line="276" w:lineRule="auto"/>
              <w:rPr>
                <w:rStyle w:val="section"/>
                <w:rFonts w:asciiTheme="minorHAnsi" w:hAnsiTheme="minorHAnsi" w:cstheme="minorHAnsi"/>
              </w:rPr>
            </w:pPr>
            <w:r w:rsidRPr="00F95655">
              <w:rPr>
                <w:rStyle w:val="section"/>
                <w:rFonts w:asciiTheme="minorHAnsi" w:hAnsiTheme="minorHAnsi" w:cstheme="minorHAnsi"/>
              </w:rPr>
              <w:t>Élaborer une méthodologie et développer des outils pour la collecte</w:t>
            </w:r>
          </w:p>
        </w:tc>
        <w:tc>
          <w:tcPr>
            <w:tcW w:w="70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5E597B" w:rsidRDefault="005E597B">
            <w:pPr>
              <w:spacing w:line="276" w:lineRule="auto"/>
              <w:rPr>
                <w:rFonts w:cs="Calibri"/>
                <w:color w:val="FFFFFF"/>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color w:val="FFFFFF"/>
              </w:rPr>
            </w:pPr>
          </w:p>
        </w:tc>
        <w:tc>
          <w:tcPr>
            <w:tcW w:w="708"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E597B" w:rsidRDefault="005E597B">
            <w:pPr>
              <w:spacing w:line="276" w:lineRule="auto"/>
              <w:rPr>
                <w:rFonts w:cs="Calibri"/>
              </w:rPr>
            </w:pPr>
            <w:r>
              <w:rPr>
                <w:rFonts w:cs="Calibri"/>
              </w:rPr>
              <w:t> </w:t>
            </w: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5E597B" w:rsidRDefault="005E597B">
            <w:pPr>
              <w:spacing w:line="276" w:lineRule="auto"/>
              <w:rPr>
                <w:rFonts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5E597B" w:rsidRDefault="005E597B">
            <w:pPr>
              <w:spacing w:line="276" w:lineRule="auto"/>
              <w:rPr>
                <w:rFonts w:cs="Calibri"/>
              </w:rPr>
            </w:pPr>
          </w:p>
        </w:tc>
      </w:tr>
      <w:tr w:rsidR="005E597B" w:rsidTr="005E597B">
        <w:trPr>
          <w:trHeight w:val="317"/>
        </w:trPr>
        <w:tc>
          <w:tcPr>
            <w:tcW w:w="4476" w:type="dxa"/>
            <w:tcBorders>
              <w:top w:val="single" w:sz="4" w:space="0" w:color="000000"/>
              <w:left w:val="single" w:sz="4" w:space="0" w:color="000000"/>
              <w:bottom w:val="single" w:sz="4" w:space="0" w:color="000000"/>
              <w:right w:val="single" w:sz="4" w:space="0" w:color="000000"/>
            </w:tcBorders>
            <w:vAlign w:val="bottom"/>
            <w:hideMark/>
          </w:tcPr>
          <w:p w:rsidR="005E597B" w:rsidRPr="00F95655" w:rsidRDefault="005E597B">
            <w:pPr>
              <w:spacing w:line="276" w:lineRule="auto"/>
              <w:rPr>
                <w:rStyle w:val="section"/>
                <w:rFonts w:asciiTheme="minorHAnsi" w:hAnsiTheme="minorHAnsi" w:cstheme="minorHAnsi"/>
              </w:rPr>
            </w:pPr>
            <w:r w:rsidRPr="00F95655">
              <w:rPr>
                <w:rStyle w:val="section"/>
                <w:rFonts w:asciiTheme="minorHAnsi" w:hAnsiTheme="minorHAnsi" w:cstheme="minorHAnsi"/>
              </w:rPr>
              <w:t xml:space="preserve"> Partager les outils avec UNFPA et toutes les autres agences  ainsi former le personnel de collecte sur les outils</w:t>
            </w:r>
          </w:p>
        </w:tc>
        <w:tc>
          <w:tcPr>
            <w:tcW w:w="709"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5E597B" w:rsidRDefault="005E597B">
            <w:pPr>
              <w:spacing w:line="276" w:lineRule="auto"/>
              <w:rPr>
                <w:rFonts w:cs="Calibri"/>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708"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641" w:type="dxa"/>
            <w:tcBorders>
              <w:top w:val="single" w:sz="4" w:space="0" w:color="000000"/>
              <w:left w:val="single" w:sz="4" w:space="0" w:color="000000"/>
              <w:bottom w:val="single" w:sz="4" w:space="0" w:color="000000"/>
              <w:right w:val="single" w:sz="4" w:space="0" w:color="000000"/>
            </w:tcBorders>
          </w:tcPr>
          <w:p w:rsidR="005E597B" w:rsidRDefault="005E597B">
            <w:pPr>
              <w:spacing w:line="276" w:lineRule="auto"/>
              <w:rPr>
                <w:rFonts w:cs="Calibri"/>
              </w:rPr>
            </w:pPr>
          </w:p>
        </w:tc>
        <w:tc>
          <w:tcPr>
            <w:tcW w:w="708" w:type="dxa"/>
            <w:tcBorders>
              <w:top w:val="single" w:sz="4" w:space="0" w:color="000000"/>
              <w:left w:val="single" w:sz="4" w:space="0" w:color="000000"/>
              <w:bottom w:val="single" w:sz="4" w:space="0" w:color="000000"/>
              <w:right w:val="single" w:sz="4" w:space="0" w:color="000000"/>
            </w:tcBorders>
          </w:tcPr>
          <w:p w:rsidR="005E597B" w:rsidRDefault="005E597B">
            <w:pPr>
              <w:spacing w:line="276" w:lineRule="auto"/>
              <w:rPr>
                <w:rFonts w:cs="Calibri"/>
              </w:rPr>
            </w:pPr>
          </w:p>
        </w:tc>
      </w:tr>
      <w:tr w:rsidR="005E597B" w:rsidTr="005E597B">
        <w:trPr>
          <w:trHeight w:val="317"/>
        </w:trPr>
        <w:tc>
          <w:tcPr>
            <w:tcW w:w="4476" w:type="dxa"/>
            <w:tcBorders>
              <w:top w:val="single" w:sz="4" w:space="0" w:color="000000"/>
              <w:left w:val="single" w:sz="4" w:space="0" w:color="000000"/>
              <w:bottom w:val="single" w:sz="4" w:space="0" w:color="000000"/>
              <w:right w:val="single" w:sz="4" w:space="0" w:color="000000"/>
            </w:tcBorders>
            <w:vAlign w:val="bottom"/>
            <w:hideMark/>
          </w:tcPr>
          <w:p w:rsidR="005E597B" w:rsidRPr="00F95655" w:rsidRDefault="005E597B">
            <w:pPr>
              <w:spacing w:line="276" w:lineRule="auto"/>
              <w:rPr>
                <w:rStyle w:val="section"/>
                <w:rFonts w:asciiTheme="minorHAnsi" w:hAnsiTheme="minorHAnsi" w:cstheme="minorHAnsi"/>
              </w:rPr>
            </w:pPr>
            <w:r w:rsidRPr="00F95655">
              <w:rPr>
                <w:rStyle w:val="section"/>
                <w:rFonts w:asciiTheme="minorHAnsi" w:hAnsiTheme="minorHAnsi" w:cstheme="minorHAnsi"/>
              </w:rPr>
              <w:t xml:space="preserve"> Procéder à la revue des documents disponibles et à la collecte et au contrôle des données complémentaires sur le terrain</w:t>
            </w:r>
          </w:p>
        </w:tc>
        <w:tc>
          <w:tcPr>
            <w:tcW w:w="709"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5E597B" w:rsidRDefault="005E597B">
            <w:pPr>
              <w:spacing w:line="276" w:lineRule="auto"/>
              <w:rPr>
                <w:rFonts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5E597B" w:rsidRDefault="005E597B">
            <w:pPr>
              <w:spacing w:line="276" w:lineRule="auto"/>
              <w:rPr>
                <w:rFonts w:cs="Calibri"/>
              </w:rPr>
            </w:pPr>
          </w:p>
        </w:tc>
        <w:tc>
          <w:tcPr>
            <w:tcW w:w="708"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641" w:type="dxa"/>
            <w:tcBorders>
              <w:top w:val="single" w:sz="4" w:space="0" w:color="000000"/>
              <w:left w:val="single" w:sz="4" w:space="0" w:color="000000"/>
              <w:bottom w:val="single" w:sz="4" w:space="0" w:color="000000"/>
              <w:right w:val="single" w:sz="4" w:space="0" w:color="000000"/>
            </w:tcBorders>
          </w:tcPr>
          <w:p w:rsidR="005E597B" w:rsidRDefault="005E597B">
            <w:pPr>
              <w:spacing w:line="276" w:lineRule="auto"/>
              <w:rPr>
                <w:rFonts w:cs="Calibri"/>
              </w:rPr>
            </w:pPr>
          </w:p>
        </w:tc>
        <w:tc>
          <w:tcPr>
            <w:tcW w:w="708" w:type="dxa"/>
            <w:tcBorders>
              <w:top w:val="single" w:sz="4" w:space="0" w:color="000000"/>
              <w:left w:val="single" w:sz="4" w:space="0" w:color="000000"/>
              <w:bottom w:val="single" w:sz="4" w:space="0" w:color="000000"/>
              <w:right w:val="single" w:sz="4" w:space="0" w:color="000000"/>
            </w:tcBorders>
          </w:tcPr>
          <w:p w:rsidR="005E597B" w:rsidRDefault="005E597B">
            <w:pPr>
              <w:spacing w:line="276" w:lineRule="auto"/>
              <w:rPr>
                <w:rFonts w:cs="Calibri"/>
              </w:rPr>
            </w:pPr>
          </w:p>
        </w:tc>
      </w:tr>
      <w:tr w:rsidR="005E597B" w:rsidTr="005E597B">
        <w:trPr>
          <w:trHeight w:val="317"/>
        </w:trPr>
        <w:tc>
          <w:tcPr>
            <w:tcW w:w="4476" w:type="dxa"/>
            <w:tcBorders>
              <w:top w:val="single" w:sz="4" w:space="0" w:color="000000"/>
              <w:left w:val="single" w:sz="4" w:space="0" w:color="000000"/>
              <w:bottom w:val="single" w:sz="4" w:space="0" w:color="000000"/>
              <w:right w:val="single" w:sz="4" w:space="0" w:color="000000"/>
            </w:tcBorders>
            <w:vAlign w:val="bottom"/>
            <w:hideMark/>
          </w:tcPr>
          <w:p w:rsidR="005E597B" w:rsidRPr="00F95655" w:rsidRDefault="005E597B">
            <w:pPr>
              <w:spacing w:line="276" w:lineRule="auto"/>
              <w:rPr>
                <w:rStyle w:val="section"/>
                <w:rFonts w:asciiTheme="minorHAnsi" w:hAnsiTheme="minorHAnsi" w:cstheme="minorHAnsi"/>
              </w:rPr>
            </w:pPr>
            <w:r w:rsidRPr="00F95655">
              <w:rPr>
                <w:rStyle w:val="section"/>
                <w:rFonts w:asciiTheme="minorHAnsi" w:hAnsiTheme="minorHAnsi" w:cstheme="minorHAnsi"/>
              </w:rPr>
              <w:t xml:space="preserve"> Exploitation</w:t>
            </w:r>
          </w:p>
        </w:tc>
        <w:tc>
          <w:tcPr>
            <w:tcW w:w="709"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5E597B" w:rsidRDefault="005E597B">
            <w:pPr>
              <w:spacing w:line="276" w:lineRule="auto"/>
              <w:rPr>
                <w:rFonts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E597B" w:rsidRDefault="005E597B">
            <w:pPr>
              <w:spacing w:line="276" w:lineRule="auto"/>
              <w:rPr>
                <w:rFonts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E597B" w:rsidRDefault="005E597B">
            <w:pPr>
              <w:spacing w:line="276" w:lineRule="auto"/>
              <w:rPr>
                <w:rFonts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E597B" w:rsidRDefault="005E597B">
            <w:pPr>
              <w:spacing w:line="276" w:lineRule="auto"/>
              <w:rPr>
                <w:rFonts w:cs="Calibri"/>
              </w:rPr>
            </w:pPr>
          </w:p>
        </w:tc>
        <w:tc>
          <w:tcPr>
            <w:tcW w:w="641" w:type="dxa"/>
            <w:tcBorders>
              <w:top w:val="single" w:sz="4" w:space="0" w:color="000000"/>
              <w:left w:val="single" w:sz="4" w:space="0" w:color="000000"/>
              <w:bottom w:val="single" w:sz="4" w:space="0" w:color="000000"/>
              <w:right w:val="single" w:sz="4" w:space="0" w:color="000000"/>
            </w:tcBorders>
          </w:tcPr>
          <w:p w:rsidR="005E597B" w:rsidRDefault="005E597B">
            <w:pPr>
              <w:spacing w:line="276" w:lineRule="auto"/>
              <w:rPr>
                <w:rFonts w:cs="Calibri"/>
              </w:rPr>
            </w:pPr>
          </w:p>
        </w:tc>
        <w:tc>
          <w:tcPr>
            <w:tcW w:w="708" w:type="dxa"/>
            <w:tcBorders>
              <w:top w:val="single" w:sz="4" w:space="0" w:color="000000"/>
              <w:left w:val="single" w:sz="4" w:space="0" w:color="000000"/>
              <w:bottom w:val="single" w:sz="4" w:space="0" w:color="000000"/>
              <w:right w:val="single" w:sz="4" w:space="0" w:color="000000"/>
            </w:tcBorders>
          </w:tcPr>
          <w:p w:rsidR="005E597B" w:rsidRDefault="005E597B">
            <w:pPr>
              <w:spacing w:line="276" w:lineRule="auto"/>
              <w:rPr>
                <w:rFonts w:cs="Calibri"/>
              </w:rPr>
            </w:pPr>
          </w:p>
        </w:tc>
      </w:tr>
      <w:tr w:rsidR="005E597B" w:rsidTr="005E597B">
        <w:trPr>
          <w:trHeight w:val="317"/>
        </w:trPr>
        <w:tc>
          <w:tcPr>
            <w:tcW w:w="4476" w:type="dxa"/>
            <w:tcBorders>
              <w:top w:val="single" w:sz="4" w:space="0" w:color="000000"/>
              <w:left w:val="single" w:sz="4" w:space="0" w:color="000000"/>
              <w:bottom w:val="single" w:sz="4" w:space="0" w:color="000000"/>
              <w:right w:val="single" w:sz="4" w:space="0" w:color="000000"/>
            </w:tcBorders>
            <w:vAlign w:val="bottom"/>
            <w:hideMark/>
          </w:tcPr>
          <w:p w:rsidR="005E597B" w:rsidRPr="00F95655" w:rsidRDefault="005E597B">
            <w:pPr>
              <w:spacing w:line="276" w:lineRule="auto"/>
              <w:rPr>
                <w:rStyle w:val="section"/>
                <w:rFonts w:asciiTheme="minorHAnsi" w:hAnsiTheme="minorHAnsi" w:cstheme="minorHAnsi"/>
              </w:rPr>
            </w:pPr>
            <w:r w:rsidRPr="00F95655">
              <w:rPr>
                <w:rStyle w:val="section"/>
                <w:rFonts w:asciiTheme="minorHAnsi" w:hAnsiTheme="minorHAnsi" w:cstheme="minorHAnsi"/>
              </w:rPr>
              <w:t>Analyse + Rapport provisoire</w:t>
            </w:r>
          </w:p>
        </w:tc>
        <w:tc>
          <w:tcPr>
            <w:tcW w:w="709"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5E597B" w:rsidRDefault="005E597B">
            <w:pPr>
              <w:spacing w:line="276" w:lineRule="auto"/>
              <w:rPr>
                <w:rFonts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5E597B" w:rsidRDefault="005E597B">
            <w:pPr>
              <w:spacing w:line="276" w:lineRule="auto"/>
              <w:rPr>
                <w:rFonts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000000"/>
            <w:vAlign w:val="bottom"/>
          </w:tcPr>
          <w:p w:rsidR="005E597B" w:rsidRDefault="005E597B">
            <w:pPr>
              <w:spacing w:line="276" w:lineRule="auto"/>
              <w:rPr>
                <w:rFonts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rsidR="005E597B" w:rsidRDefault="005E597B">
            <w:pPr>
              <w:spacing w:line="276" w:lineRule="auto"/>
              <w:rPr>
                <w:rFonts w:cs="Calibri"/>
              </w:rPr>
            </w:pPr>
          </w:p>
        </w:tc>
        <w:tc>
          <w:tcPr>
            <w:tcW w:w="641" w:type="dxa"/>
            <w:tcBorders>
              <w:top w:val="single" w:sz="4" w:space="0" w:color="000000"/>
              <w:left w:val="single" w:sz="4" w:space="0" w:color="000000"/>
              <w:bottom w:val="single" w:sz="4" w:space="0" w:color="000000"/>
              <w:right w:val="single" w:sz="4" w:space="0" w:color="000000"/>
            </w:tcBorders>
            <w:shd w:val="clear" w:color="auto" w:fill="000000" w:themeFill="text1"/>
          </w:tcPr>
          <w:p w:rsidR="005E597B" w:rsidRDefault="005E597B">
            <w:pPr>
              <w:spacing w:line="276" w:lineRule="auto"/>
              <w:rPr>
                <w:rFonts w:cs="Calibri"/>
              </w:rPr>
            </w:pPr>
          </w:p>
        </w:tc>
        <w:tc>
          <w:tcPr>
            <w:tcW w:w="708" w:type="dxa"/>
            <w:tcBorders>
              <w:top w:val="single" w:sz="4" w:space="0" w:color="000000"/>
              <w:left w:val="single" w:sz="4" w:space="0" w:color="000000"/>
              <w:bottom w:val="single" w:sz="4" w:space="0" w:color="000000"/>
              <w:right w:val="single" w:sz="4" w:space="0" w:color="000000"/>
            </w:tcBorders>
          </w:tcPr>
          <w:p w:rsidR="005E597B" w:rsidRDefault="005E597B">
            <w:pPr>
              <w:spacing w:line="276" w:lineRule="auto"/>
              <w:rPr>
                <w:rFonts w:cs="Calibri"/>
              </w:rPr>
            </w:pPr>
          </w:p>
        </w:tc>
      </w:tr>
      <w:tr w:rsidR="005E597B" w:rsidTr="005E597B">
        <w:trPr>
          <w:trHeight w:val="317"/>
        </w:trPr>
        <w:tc>
          <w:tcPr>
            <w:tcW w:w="4476" w:type="dxa"/>
            <w:tcBorders>
              <w:top w:val="single" w:sz="4" w:space="0" w:color="000000"/>
              <w:left w:val="single" w:sz="4" w:space="0" w:color="000000"/>
              <w:bottom w:val="single" w:sz="4" w:space="0" w:color="000000"/>
              <w:right w:val="single" w:sz="4" w:space="0" w:color="000000"/>
            </w:tcBorders>
            <w:vAlign w:val="bottom"/>
            <w:hideMark/>
          </w:tcPr>
          <w:p w:rsidR="005E597B" w:rsidRPr="00F95655" w:rsidRDefault="005E597B">
            <w:pPr>
              <w:spacing w:line="276" w:lineRule="auto"/>
              <w:rPr>
                <w:rStyle w:val="section"/>
                <w:rFonts w:asciiTheme="minorHAnsi" w:hAnsiTheme="minorHAnsi" w:cstheme="minorHAnsi"/>
              </w:rPr>
            </w:pPr>
            <w:r w:rsidRPr="00F95655">
              <w:rPr>
                <w:rStyle w:val="section"/>
                <w:rFonts w:asciiTheme="minorHAnsi" w:hAnsiTheme="minorHAnsi" w:cstheme="minorHAnsi"/>
              </w:rPr>
              <w:t xml:space="preserve"> Restitution (1 jour) et production rapport final</w:t>
            </w:r>
          </w:p>
        </w:tc>
        <w:tc>
          <w:tcPr>
            <w:tcW w:w="709"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708"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5E597B" w:rsidRDefault="005E597B">
            <w:pPr>
              <w:spacing w:line="276" w:lineRule="auto"/>
              <w:rPr>
                <w:rFonts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5E597B" w:rsidRDefault="005E597B">
            <w:pPr>
              <w:spacing w:line="276" w:lineRule="auto"/>
              <w:rPr>
                <w:rFonts w:cs="Calibri"/>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597B" w:rsidRDefault="005E597B">
            <w:pPr>
              <w:spacing w:line="276" w:lineRule="auto"/>
              <w:rPr>
                <w:rFonts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5E597B" w:rsidRDefault="005E597B">
            <w:pPr>
              <w:spacing w:line="276" w:lineRule="auto"/>
              <w:rPr>
                <w:rFonts w:cs="Calibri"/>
              </w:rPr>
            </w:pPr>
          </w:p>
        </w:tc>
      </w:tr>
    </w:tbl>
    <w:p w:rsidR="005E597B" w:rsidRPr="006A7926" w:rsidRDefault="005E597B" w:rsidP="006A7926">
      <w:pPr>
        <w:pStyle w:val="ListParagraph"/>
        <w:numPr>
          <w:ilvl w:val="0"/>
          <w:numId w:val="44"/>
        </w:numPr>
        <w:tabs>
          <w:tab w:val="left" w:pos="284"/>
        </w:tabs>
        <w:spacing w:before="240"/>
        <w:jc w:val="both"/>
        <w:rPr>
          <w:rFonts w:ascii="Calibri" w:eastAsia="Calibri" w:hAnsi="Calibri" w:cs="Calibri"/>
          <w:b/>
          <w:color w:val="000000"/>
          <w:sz w:val="24"/>
          <w:szCs w:val="24"/>
        </w:rPr>
      </w:pPr>
      <w:r w:rsidRPr="006A7926">
        <w:rPr>
          <w:rFonts w:ascii="Calibri" w:eastAsia="Calibri" w:hAnsi="Calibri" w:cs="Calibri"/>
          <w:b/>
          <w:color w:val="000000"/>
          <w:sz w:val="24"/>
          <w:szCs w:val="24"/>
        </w:rPr>
        <w:t xml:space="preserve">Les résultats attendus sont les suivants : </w:t>
      </w:r>
    </w:p>
    <w:p w:rsidR="005E597B" w:rsidRPr="006A7926" w:rsidRDefault="005E597B" w:rsidP="005E597B">
      <w:pPr>
        <w:numPr>
          <w:ilvl w:val="0"/>
          <w:numId w:val="45"/>
        </w:numPr>
        <w:tabs>
          <w:tab w:val="left" w:pos="284"/>
        </w:tabs>
        <w:jc w:val="both"/>
        <w:rPr>
          <w:rFonts w:ascii="Calibri" w:hAnsi="Calibri" w:cs="Calibri"/>
          <w:sz w:val="24"/>
          <w:szCs w:val="24"/>
        </w:rPr>
      </w:pPr>
      <w:r w:rsidRPr="006A7926">
        <w:rPr>
          <w:rFonts w:ascii="Calibri" w:hAnsi="Calibri" w:cs="Calibri"/>
          <w:sz w:val="24"/>
          <w:szCs w:val="24"/>
        </w:rPr>
        <w:t xml:space="preserve">Un rapport de l’étude, y compris une matrice de suivi-évaluation avec des données sur chacun des indicateurs ci-dessus </w:t>
      </w:r>
    </w:p>
    <w:p w:rsidR="005E597B" w:rsidRPr="006A7926" w:rsidRDefault="005E597B" w:rsidP="005E597B">
      <w:pPr>
        <w:numPr>
          <w:ilvl w:val="0"/>
          <w:numId w:val="45"/>
        </w:numPr>
        <w:tabs>
          <w:tab w:val="left" w:pos="284"/>
        </w:tabs>
        <w:jc w:val="both"/>
        <w:rPr>
          <w:rFonts w:ascii="Calibri" w:hAnsi="Calibri" w:cs="Calibri"/>
          <w:sz w:val="24"/>
          <w:szCs w:val="24"/>
        </w:rPr>
      </w:pPr>
      <w:r w:rsidRPr="006A7926">
        <w:rPr>
          <w:rFonts w:ascii="Calibri" w:hAnsi="Calibri" w:cs="Calibri"/>
          <w:sz w:val="24"/>
          <w:szCs w:val="24"/>
        </w:rPr>
        <w:t>L’ensemble des bases de données quantitatives (sous SPSS/KOBO, POWERBI/POWERPIVOT) et textuelles.</w:t>
      </w:r>
    </w:p>
    <w:p w:rsidR="005E597B" w:rsidRDefault="005E597B" w:rsidP="005E597B">
      <w:pPr>
        <w:tabs>
          <w:tab w:val="left" w:pos="284"/>
        </w:tabs>
        <w:ind w:left="1440"/>
        <w:jc w:val="both"/>
        <w:rPr>
          <w:rFonts w:cs="Calibri"/>
        </w:rPr>
      </w:pPr>
    </w:p>
    <w:p w:rsidR="005E597B" w:rsidRPr="006A7926" w:rsidRDefault="005E597B" w:rsidP="006A7926">
      <w:pPr>
        <w:pStyle w:val="ListParagraph"/>
        <w:numPr>
          <w:ilvl w:val="0"/>
          <w:numId w:val="44"/>
        </w:numPr>
        <w:tabs>
          <w:tab w:val="left" w:pos="284"/>
        </w:tabs>
        <w:spacing w:before="240"/>
        <w:jc w:val="both"/>
        <w:rPr>
          <w:rFonts w:ascii="Calibri" w:eastAsia="Calibri" w:hAnsi="Calibri" w:cs="Calibri"/>
          <w:b/>
          <w:color w:val="000000"/>
          <w:sz w:val="24"/>
          <w:szCs w:val="24"/>
        </w:rPr>
      </w:pPr>
      <w:r w:rsidRPr="006A7926">
        <w:rPr>
          <w:rFonts w:ascii="Calibri" w:eastAsia="Calibri" w:hAnsi="Calibri" w:cs="Calibri"/>
          <w:b/>
          <w:color w:val="000000"/>
          <w:sz w:val="24"/>
          <w:szCs w:val="24"/>
        </w:rPr>
        <w:t>Outils :</w:t>
      </w:r>
    </w:p>
    <w:p w:rsidR="005E597B" w:rsidRDefault="005E597B" w:rsidP="005E597B">
      <w:pPr>
        <w:tabs>
          <w:tab w:val="left" w:pos="284"/>
        </w:tabs>
        <w:jc w:val="both"/>
        <w:rPr>
          <w:rFonts w:cs="Calibri"/>
        </w:rPr>
      </w:pPr>
    </w:p>
    <w:p w:rsidR="005E597B" w:rsidRPr="006A7926" w:rsidRDefault="005E597B" w:rsidP="005E597B">
      <w:pPr>
        <w:tabs>
          <w:tab w:val="left" w:pos="284"/>
        </w:tabs>
        <w:ind w:left="360"/>
        <w:jc w:val="both"/>
        <w:rPr>
          <w:rFonts w:ascii="Calibri" w:hAnsi="Calibri" w:cs="Calibri"/>
          <w:sz w:val="24"/>
          <w:szCs w:val="24"/>
        </w:rPr>
      </w:pPr>
      <w:r w:rsidRPr="006A7926">
        <w:rPr>
          <w:rFonts w:ascii="Calibri" w:hAnsi="Calibri" w:cs="Calibri"/>
          <w:sz w:val="24"/>
          <w:szCs w:val="24"/>
        </w:rPr>
        <w:t>Le cabinet proposera les outils pour chaque type de méthode de collecte.</w:t>
      </w:r>
    </w:p>
    <w:p w:rsidR="005E597B" w:rsidRPr="006A7926" w:rsidRDefault="005E597B" w:rsidP="005E597B">
      <w:pPr>
        <w:numPr>
          <w:ilvl w:val="0"/>
          <w:numId w:val="46"/>
        </w:numPr>
        <w:tabs>
          <w:tab w:val="left" w:pos="284"/>
        </w:tabs>
        <w:jc w:val="both"/>
        <w:rPr>
          <w:rFonts w:ascii="Calibri" w:hAnsi="Calibri" w:cs="Calibri"/>
          <w:sz w:val="24"/>
          <w:szCs w:val="24"/>
        </w:rPr>
      </w:pPr>
      <w:r w:rsidRPr="006A7926">
        <w:rPr>
          <w:rFonts w:ascii="Calibri" w:hAnsi="Calibri" w:cs="Calibri"/>
          <w:sz w:val="24"/>
          <w:szCs w:val="24"/>
        </w:rPr>
        <w:t>Un questionnaire pour les différentes cibles citées ci-haut ;</w:t>
      </w:r>
    </w:p>
    <w:p w:rsidR="005E597B" w:rsidRPr="006A7926" w:rsidRDefault="005E597B" w:rsidP="005E597B">
      <w:pPr>
        <w:numPr>
          <w:ilvl w:val="0"/>
          <w:numId w:val="46"/>
        </w:numPr>
        <w:tabs>
          <w:tab w:val="left" w:pos="284"/>
        </w:tabs>
        <w:jc w:val="both"/>
        <w:rPr>
          <w:rFonts w:ascii="Calibri" w:hAnsi="Calibri" w:cs="Calibri"/>
          <w:sz w:val="24"/>
          <w:szCs w:val="24"/>
        </w:rPr>
      </w:pPr>
      <w:r w:rsidRPr="006A7926">
        <w:rPr>
          <w:rFonts w:ascii="Calibri" w:hAnsi="Calibri" w:cs="Calibri"/>
          <w:sz w:val="24"/>
          <w:szCs w:val="24"/>
        </w:rPr>
        <w:t>Un questionnaire d’entretien avec les prestataires de services déconcentrés et décentralisés et de la société civile ;</w:t>
      </w:r>
    </w:p>
    <w:p w:rsidR="005E597B" w:rsidRPr="006A7926" w:rsidRDefault="005E597B" w:rsidP="005E597B">
      <w:pPr>
        <w:numPr>
          <w:ilvl w:val="0"/>
          <w:numId w:val="46"/>
        </w:numPr>
        <w:tabs>
          <w:tab w:val="left" w:pos="284"/>
        </w:tabs>
        <w:jc w:val="both"/>
        <w:rPr>
          <w:rFonts w:ascii="Calibri" w:hAnsi="Calibri" w:cs="Calibri"/>
          <w:sz w:val="24"/>
          <w:szCs w:val="24"/>
        </w:rPr>
      </w:pPr>
      <w:r w:rsidRPr="006A7926">
        <w:rPr>
          <w:rFonts w:ascii="Calibri" w:hAnsi="Calibri" w:cs="Calibri"/>
          <w:sz w:val="24"/>
          <w:szCs w:val="24"/>
        </w:rPr>
        <w:t>Un guide d’entretien avec les populations bénéficiaires ;</w:t>
      </w:r>
    </w:p>
    <w:p w:rsidR="005E597B" w:rsidRDefault="005E597B" w:rsidP="005E597B">
      <w:pPr>
        <w:tabs>
          <w:tab w:val="left" w:pos="284"/>
        </w:tabs>
        <w:ind w:left="1020"/>
        <w:jc w:val="both"/>
        <w:rPr>
          <w:rFonts w:cs="Calibri"/>
        </w:rPr>
      </w:pPr>
    </w:p>
    <w:p w:rsidR="005E597B" w:rsidRDefault="005E597B" w:rsidP="006A7926">
      <w:pPr>
        <w:pStyle w:val="ListParagraph"/>
        <w:numPr>
          <w:ilvl w:val="0"/>
          <w:numId w:val="44"/>
        </w:numPr>
        <w:tabs>
          <w:tab w:val="left" w:pos="284"/>
        </w:tabs>
        <w:spacing w:before="240"/>
        <w:jc w:val="both"/>
        <w:rPr>
          <w:rFonts w:ascii="Calibri" w:eastAsia="Calibri" w:hAnsi="Calibri" w:cs="Calibri"/>
          <w:b/>
          <w:color w:val="000000"/>
          <w:sz w:val="24"/>
          <w:szCs w:val="24"/>
        </w:rPr>
      </w:pPr>
      <w:r w:rsidRPr="006A7926">
        <w:rPr>
          <w:rFonts w:ascii="Calibri" w:eastAsia="Calibri" w:hAnsi="Calibri" w:cs="Calibri"/>
          <w:b/>
          <w:color w:val="000000"/>
          <w:sz w:val="24"/>
          <w:szCs w:val="24"/>
        </w:rPr>
        <w:t>Cadre budgétaire</w:t>
      </w:r>
    </w:p>
    <w:p w:rsidR="006A7926" w:rsidRPr="006A7926" w:rsidRDefault="006A7926" w:rsidP="006A7926">
      <w:pPr>
        <w:pStyle w:val="ListParagraph"/>
        <w:tabs>
          <w:tab w:val="left" w:pos="284"/>
        </w:tabs>
        <w:spacing w:before="240"/>
        <w:ind w:left="1068"/>
        <w:jc w:val="both"/>
        <w:rPr>
          <w:rFonts w:ascii="Calibri" w:eastAsia="Calibri" w:hAnsi="Calibri" w:cs="Calibri"/>
          <w:b/>
          <w:color w:val="000000"/>
          <w:sz w:val="24"/>
          <w:szCs w:val="24"/>
        </w:rPr>
      </w:pPr>
    </w:p>
    <w:p w:rsidR="005E597B" w:rsidRPr="006A7926" w:rsidRDefault="005E597B" w:rsidP="005E597B">
      <w:pPr>
        <w:tabs>
          <w:tab w:val="left" w:pos="284"/>
        </w:tabs>
        <w:ind w:left="360"/>
        <w:jc w:val="both"/>
        <w:rPr>
          <w:rFonts w:ascii="Calibri" w:hAnsi="Calibri" w:cs="Calibri"/>
          <w:sz w:val="24"/>
          <w:szCs w:val="24"/>
        </w:rPr>
      </w:pPr>
      <w:r w:rsidRPr="006A7926">
        <w:rPr>
          <w:rFonts w:ascii="Calibri" w:hAnsi="Calibri" w:cs="Calibri"/>
          <w:sz w:val="24"/>
          <w:szCs w:val="24"/>
        </w:rPr>
        <w:t>Les soumissionnaires sont invités à utiliser le cadre budgétaire suivant :</w:t>
      </w:r>
    </w:p>
    <w:p w:rsidR="005E597B" w:rsidRDefault="005E597B" w:rsidP="005E597B">
      <w:pPr>
        <w:tabs>
          <w:tab w:val="left" w:pos="284"/>
        </w:tabs>
        <w:ind w:left="360"/>
        <w:jc w:val="both"/>
        <w:rPr>
          <w:rFonts w:cs="Calibri"/>
        </w:rPr>
      </w:pPr>
    </w:p>
    <w:tbl>
      <w:tblPr>
        <w:tblW w:w="92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
        <w:gridCol w:w="2498"/>
        <w:gridCol w:w="1483"/>
        <w:gridCol w:w="1480"/>
        <w:gridCol w:w="1482"/>
        <w:gridCol w:w="1842"/>
      </w:tblGrid>
      <w:tr w:rsidR="005E597B" w:rsidRPr="006A7926" w:rsidTr="005E597B">
        <w:trPr>
          <w:trHeight w:val="544"/>
        </w:trPr>
        <w:tc>
          <w:tcPr>
            <w:tcW w:w="504"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No</w:t>
            </w:r>
          </w:p>
        </w:tc>
        <w:tc>
          <w:tcPr>
            <w:tcW w:w="2497"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Rubriques</w:t>
            </w:r>
          </w:p>
        </w:tc>
        <w:tc>
          <w:tcPr>
            <w:tcW w:w="1483"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Quantité</w:t>
            </w:r>
          </w:p>
        </w:tc>
        <w:tc>
          <w:tcPr>
            <w:tcW w:w="1480"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Durée</w:t>
            </w:r>
          </w:p>
        </w:tc>
        <w:tc>
          <w:tcPr>
            <w:tcW w:w="1482"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Prix Unitaire</w:t>
            </w:r>
          </w:p>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(GNF)</w:t>
            </w:r>
          </w:p>
        </w:tc>
        <w:tc>
          <w:tcPr>
            <w:tcW w:w="1842"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Montant total</w:t>
            </w:r>
          </w:p>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(GNF)</w:t>
            </w:r>
          </w:p>
        </w:tc>
      </w:tr>
      <w:tr w:rsidR="005E597B" w:rsidRPr="006A7926" w:rsidTr="005E597B">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I.</w:t>
            </w:r>
          </w:p>
        </w:tc>
        <w:tc>
          <w:tcPr>
            <w:tcW w:w="8784" w:type="dxa"/>
            <w:gridSpan w:val="5"/>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Formation personnel de terrain</w:t>
            </w:r>
          </w:p>
        </w:tc>
      </w:tr>
      <w:tr w:rsidR="005E597B" w:rsidRPr="006A7926" w:rsidTr="005E597B">
        <w:trPr>
          <w:trHeight w:val="265"/>
        </w:trPr>
        <w:tc>
          <w:tcPr>
            <w:tcW w:w="504"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r>
      <w:tr w:rsidR="005E597B" w:rsidRPr="006A7926" w:rsidTr="005E597B">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II</w:t>
            </w:r>
          </w:p>
        </w:tc>
        <w:tc>
          <w:tcPr>
            <w:tcW w:w="8784" w:type="dxa"/>
            <w:gridSpan w:val="5"/>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Fournitures et équipements</w:t>
            </w:r>
          </w:p>
        </w:tc>
      </w:tr>
      <w:tr w:rsidR="005E597B" w:rsidRPr="006A7926" w:rsidTr="005E597B">
        <w:trPr>
          <w:trHeight w:val="265"/>
        </w:trPr>
        <w:tc>
          <w:tcPr>
            <w:tcW w:w="504"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r>
      <w:tr w:rsidR="005E597B" w:rsidRPr="006A7926" w:rsidTr="005E597B">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III</w:t>
            </w:r>
          </w:p>
        </w:tc>
        <w:tc>
          <w:tcPr>
            <w:tcW w:w="8784" w:type="dxa"/>
            <w:gridSpan w:val="5"/>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Salaires des personnels de terrain</w:t>
            </w:r>
          </w:p>
        </w:tc>
      </w:tr>
      <w:tr w:rsidR="005E597B" w:rsidRPr="006A7926" w:rsidTr="005E597B">
        <w:trPr>
          <w:trHeight w:val="265"/>
        </w:trPr>
        <w:tc>
          <w:tcPr>
            <w:tcW w:w="504"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r>
      <w:tr w:rsidR="005E597B" w:rsidRPr="006A7926" w:rsidTr="005E597B">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IV.</w:t>
            </w:r>
          </w:p>
        </w:tc>
        <w:tc>
          <w:tcPr>
            <w:tcW w:w="8784" w:type="dxa"/>
            <w:gridSpan w:val="5"/>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Salaires des personnels de traitement des données</w:t>
            </w:r>
          </w:p>
        </w:tc>
      </w:tr>
      <w:tr w:rsidR="005E597B" w:rsidRPr="006A7926" w:rsidTr="005E597B">
        <w:trPr>
          <w:trHeight w:val="265"/>
        </w:trPr>
        <w:tc>
          <w:tcPr>
            <w:tcW w:w="504"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r>
      <w:tr w:rsidR="005E597B" w:rsidRPr="006A7926" w:rsidTr="005E597B">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V.</w:t>
            </w:r>
          </w:p>
        </w:tc>
        <w:tc>
          <w:tcPr>
            <w:tcW w:w="8784" w:type="dxa"/>
            <w:gridSpan w:val="5"/>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Honoraires consultants (conception et analyste)</w:t>
            </w:r>
          </w:p>
        </w:tc>
      </w:tr>
      <w:tr w:rsidR="005E597B" w:rsidRPr="006A7926" w:rsidTr="005E597B">
        <w:trPr>
          <w:trHeight w:val="265"/>
        </w:trPr>
        <w:tc>
          <w:tcPr>
            <w:tcW w:w="504"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r>
      <w:tr w:rsidR="005E597B" w:rsidRPr="006A7926" w:rsidTr="005E597B">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VI.</w:t>
            </w:r>
          </w:p>
        </w:tc>
        <w:tc>
          <w:tcPr>
            <w:tcW w:w="2497"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Logistiques</w:t>
            </w:r>
          </w:p>
        </w:tc>
        <w:tc>
          <w:tcPr>
            <w:tcW w:w="1483"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r>
      <w:tr w:rsidR="005E597B" w:rsidRPr="006A7926" w:rsidTr="005E597B">
        <w:trPr>
          <w:trHeight w:val="265"/>
        </w:trPr>
        <w:tc>
          <w:tcPr>
            <w:tcW w:w="504"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r>
      <w:tr w:rsidR="005E597B" w:rsidRPr="006A7926" w:rsidTr="005E597B">
        <w:trPr>
          <w:trHeight w:val="280"/>
        </w:trPr>
        <w:tc>
          <w:tcPr>
            <w:tcW w:w="504"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VII</w:t>
            </w:r>
          </w:p>
        </w:tc>
        <w:tc>
          <w:tcPr>
            <w:tcW w:w="2497" w:type="dxa"/>
            <w:tcBorders>
              <w:top w:val="single" w:sz="4" w:space="0" w:color="000000"/>
              <w:left w:val="single" w:sz="4" w:space="0" w:color="000000"/>
              <w:bottom w:val="single" w:sz="4" w:space="0" w:color="000000"/>
              <w:right w:val="single" w:sz="4" w:space="0" w:color="000000"/>
            </w:tcBorders>
            <w:hideMark/>
          </w:tcPr>
          <w:p w:rsidR="005E597B" w:rsidRPr="006A7926" w:rsidRDefault="005E597B">
            <w:pPr>
              <w:tabs>
                <w:tab w:val="left" w:pos="284"/>
              </w:tabs>
              <w:spacing w:line="276" w:lineRule="auto"/>
              <w:jc w:val="both"/>
              <w:rPr>
                <w:rFonts w:ascii="Calibri" w:hAnsi="Calibri" w:cs="Calibri"/>
                <w:b/>
                <w:sz w:val="24"/>
                <w:szCs w:val="24"/>
              </w:rPr>
            </w:pPr>
            <w:r w:rsidRPr="006A7926">
              <w:rPr>
                <w:rFonts w:ascii="Calibri" w:hAnsi="Calibri" w:cs="Calibri"/>
                <w:b/>
                <w:sz w:val="24"/>
                <w:szCs w:val="24"/>
              </w:rPr>
              <w:t>Charges administratives</w:t>
            </w:r>
          </w:p>
        </w:tc>
        <w:tc>
          <w:tcPr>
            <w:tcW w:w="1483"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r>
      <w:tr w:rsidR="005E597B" w:rsidRPr="006A7926" w:rsidTr="005E597B">
        <w:trPr>
          <w:trHeight w:val="280"/>
        </w:trPr>
        <w:tc>
          <w:tcPr>
            <w:tcW w:w="504"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0"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E597B" w:rsidRPr="006A7926" w:rsidRDefault="005E597B">
            <w:pPr>
              <w:tabs>
                <w:tab w:val="left" w:pos="284"/>
              </w:tabs>
              <w:spacing w:line="276" w:lineRule="auto"/>
              <w:jc w:val="both"/>
              <w:rPr>
                <w:rFonts w:ascii="Calibri" w:hAnsi="Calibri" w:cs="Calibri"/>
                <w:b/>
                <w:sz w:val="24"/>
                <w:szCs w:val="24"/>
              </w:rPr>
            </w:pPr>
          </w:p>
        </w:tc>
      </w:tr>
    </w:tbl>
    <w:p w:rsidR="005E597B" w:rsidRDefault="005E597B" w:rsidP="005E597B">
      <w:pPr>
        <w:rPr>
          <w:rFonts w:eastAsia="MS Mincho" w:cs="Calibri"/>
        </w:rPr>
      </w:pPr>
    </w:p>
    <w:p w:rsidR="00955D91" w:rsidRDefault="00955D91">
      <w:pPr>
        <w:jc w:val="both"/>
        <w:rPr>
          <w:rFonts w:ascii="Calibri" w:eastAsia="Calibri" w:hAnsi="Calibri" w:cs="Calibri"/>
          <w:sz w:val="24"/>
          <w:szCs w:val="24"/>
        </w:rPr>
      </w:pPr>
    </w:p>
    <w:p w:rsidR="00AC6011" w:rsidRDefault="00AC6011">
      <w:pPr>
        <w:jc w:val="both"/>
        <w:rPr>
          <w:rFonts w:ascii="Calibri" w:eastAsia="Calibri" w:hAnsi="Calibri" w:cs="Calibri"/>
          <w:sz w:val="24"/>
          <w:szCs w:val="24"/>
        </w:rPr>
      </w:pPr>
    </w:p>
    <w:p w:rsidR="00AC6011" w:rsidRDefault="00AC6011">
      <w:pPr>
        <w:jc w:val="both"/>
        <w:rPr>
          <w:rFonts w:ascii="Calibri" w:eastAsia="Calibri" w:hAnsi="Calibri" w:cs="Calibri"/>
          <w:sz w:val="24"/>
          <w:szCs w:val="24"/>
        </w:rPr>
      </w:pPr>
    </w:p>
    <w:p w:rsidR="005E597B" w:rsidRPr="006A7926" w:rsidRDefault="005E597B" w:rsidP="006A7926">
      <w:pPr>
        <w:tabs>
          <w:tab w:val="left" w:pos="284"/>
        </w:tabs>
        <w:ind w:left="360"/>
        <w:jc w:val="both"/>
        <w:rPr>
          <w:rFonts w:ascii="Calibri" w:hAnsi="Calibri" w:cs="Calibri"/>
          <w:sz w:val="24"/>
          <w:szCs w:val="24"/>
        </w:rPr>
      </w:pPr>
      <w:r w:rsidRPr="006A7926">
        <w:rPr>
          <w:rFonts w:ascii="Calibri" w:hAnsi="Calibri" w:cs="Calibri"/>
          <w:sz w:val="24"/>
          <w:szCs w:val="24"/>
        </w:rPr>
        <w:lastRenderedPageBreak/>
        <w:t>Proposition de matrice de suivi des indicateurs</w:t>
      </w:r>
    </w:p>
    <w:p w:rsidR="005E597B" w:rsidRPr="004E7326" w:rsidRDefault="005E597B" w:rsidP="005E597B">
      <w:pPr>
        <w:rPr>
          <w:rFonts w:asciiTheme="minorHAnsi" w:hAnsiTheme="minorHAnsi" w:cstheme="minorHAnsi"/>
          <w:sz w:val="24"/>
          <w:szCs w:val="24"/>
        </w:rPr>
      </w:pPr>
    </w:p>
    <w:tbl>
      <w:tblPr>
        <w:tblW w:w="120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1440"/>
        <w:gridCol w:w="1170"/>
        <w:gridCol w:w="1350"/>
        <w:gridCol w:w="1350"/>
        <w:gridCol w:w="1350"/>
        <w:gridCol w:w="1080"/>
        <w:gridCol w:w="1260"/>
        <w:gridCol w:w="720"/>
      </w:tblGrid>
      <w:tr w:rsidR="003D6CB1" w:rsidRPr="004E7326" w:rsidTr="003D6CB1">
        <w:trPr>
          <w:trHeight w:val="639"/>
        </w:trPr>
        <w:tc>
          <w:tcPr>
            <w:tcW w:w="1080" w:type="dxa"/>
            <w:tcBorders>
              <w:top w:val="single" w:sz="4" w:space="0" w:color="auto"/>
              <w:left w:val="single" w:sz="4" w:space="0" w:color="auto"/>
              <w:bottom w:val="single" w:sz="4" w:space="0" w:color="auto"/>
              <w:right w:val="single" w:sz="4" w:space="0" w:color="auto"/>
            </w:tcBorders>
            <w:hideMark/>
          </w:tcPr>
          <w:p w:rsidR="005E597B" w:rsidRPr="004E7326" w:rsidRDefault="005E597B" w:rsidP="00717516">
            <w:pPr>
              <w:spacing w:line="276" w:lineRule="auto"/>
              <w:jc w:val="both"/>
              <w:rPr>
                <w:rFonts w:asciiTheme="minorHAnsi" w:hAnsiTheme="minorHAnsi" w:cstheme="minorHAnsi"/>
                <w:color w:val="000000"/>
                <w:sz w:val="24"/>
                <w:szCs w:val="24"/>
                <w:u w:val="single"/>
              </w:rPr>
            </w:pPr>
            <w:r w:rsidRPr="004E7326">
              <w:rPr>
                <w:rFonts w:asciiTheme="minorHAnsi" w:hAnsiTheme="minorHAnsi" w:cstheme="minorHAnsi"/>
                <w:color w:val="000000"/>
                <w:sz w:val="24"/>
                <w:szCs w:val="24"/>
                <w:u w:val="single"/>
              </w:rPr>
              <w:t>Chaine de résultats</w:t>
            </w:r>
          </w:p>
        </w:tc>
        <w:tc>
          <w:tcPr>
            <w:tcW w:w="1260" w:type="dxa"/>
            <w:tcBorders>
              <w:top w:val="single" w:sz="4" w:space="0" w:color="000000"/>
              <w:left w:val="single" w:sz="4" w:space="0" w:color="000000"/>
              <w:bottom w:val="single" w:sz="4" w:space="0" w:color="000000"/>
              <w:right w:val="single" w:sz="4" w:space="0" w:color="000000"/>
            </w:tcBorders>
            <w:hideMark/>
          </w:tcPr>
          <w:p w:rsidR="005E597B" w:rsidRPr="004E7326" w:rsidRDefault="003D6CB1" w:rsidP="00717516">
            <w:pPr>
              <w:spacing w:line="276" w:lineRule="auto"/>
              <w:jc w:val="both"/>
              <w:rPr>
                <w:rFonts w:asciiTheme="minorHAnsi" w:eastAsia="Calibri" w:hAnsiTheme="minorHAnsi" w:cstheme="minorHAnsi"/>
                <w:b/>
                <w:bCs/>
                <w:color w:val="000000"/>
                <w:sz w:val="24"/>
                <w:szCs w:val="24"/>
                <w:lang w:eastAsia="fr-FR"/>
              </w:rPr>
            </w:pPr>
            <w:r>
              <w:rPr>
                <w:rFonts w:asciiTheme="minorHAnsi" w:eastAsia="Calibri" w:hAnsiTheme="minorHAnsi" w:cstheme="minorHAnsi"/>
                <w:b/>
                <w:bCs/>
                <w:color w:val="000000"/>
                <w:sz w:val="24"/>
                <w:szCs w:val="24"/>
                <w:lang w:eastAsia="fr-FR"/>
              </w:rPr>
              <w:t>Indicateur</w:t>
            </w:r>
          </w:p>
        </w:tc>
        <w:tc>
          <w:tcPr>
            <w:tcW w:w="1440" w:type="dxa"/>
            <w:tcBorders>
              <w:top w:val="single" w:sz="4" w:space="0" w:color="000000"/>
              <w:left w:val="single" w:sz="4" w:space="0" w:color="000000"/>
              <w:bottom w:val="single" w:sz="4" w:space="0" w:color="000000"/>
              <w:right w:val="single" w:sz="4" w:space="0" w:color="000000"/>
            </w:tcBorders>
            <w:hideMark/>
          </w:tcPr>
          <w:p w:rsidR="005E597B" w:rsidRPr="004E7326" w:rsidRDefault="005E597B" w:rsidP="00717516">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Description et mode de calcul</w:t>
            </w:r>
          </w:p>
        </w:tc>
        <w:tc>
          <w:tcPr>
            <w:tcW w:w="1170" w:type="dxa"/>
            <w:tcBorders>
              <w:top w:val="single" w:sz="4" w:space="0" w:color="000000"/>
              <w:left w:val="single" w:sz="4" w:space="0" w:color="000000"/>
              <w:bottom w:val="single" w:sz="4" w:space="0" w:color="000000"/>
              <w:right w:val="single" w:sz="4" w:space="0" w:color="000000"/>
            </w:tcBorders>
            <w:hideMark/>
          </w:tcPr>
          <w:p w:rsidR="005E597B" w:rsidRPr="004E7326" w:rsidRDefault="005E597B" w:rsidP="00717516">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Unité de mesure</w:t>
            </w:r>
          </w:p>
        </w:tc>
        <w:tc>
          <w:tcPr>
            <w:tcW w:w="1350" w:type="dxa"/>
            <w:tcBorders>
              <w:top w:val="single" w:sz="4" w:space="0" w:color="000000"/>
              <w:left w:val="single" w:sz="4" w:space="0" w:color="000000"/>
              <w:bottom w:val="single" w:sz="4" w:space="0" w:color="000000"/>
              <w:right w:val="single" w:sz="4" w:space="0" w:color="000000"/>
            </w:tcBorders>
            <w:hideMark/>
          </w:tcPr>
          <w:p w:rsidR="005E597B" w:rsidRPr="004E7326" w:rsidRDefault="005E597B" w:rsidP="00717516">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Méthodes / sources</w:t>
            </w:r>
          </w:p>
        </w:tc>
        <w:tc>
          <w:tcPr>
            <w:tcW w:w="1350" w:type="dxa"/>
            <w:tcBorders>
              <w:top w:val="single" w:sz="4" w:space="0" w:color="000000"/>
              <w:left w:val="single" w:sz="4" w:space="0" w:color="000000"/>
              <w:bottom w:val="single" w:sz="4" w:space="0" w:color="000000"/>
              <w:right w:val="single" w:sz="4" w:space="0" w:color="000000"/>
            </w:tcBorders>
            <w:hideMark/>
          </w:tcPr>
          <w:p w:rsidR="005E597B" w:rsidRPr="004E7326" w:rsidRDefault="005E597B" w:rsidP="00717516">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Technique de collecte</w:t>
            </w:r>
          </w:p>
        </w:tc>
        <w:tc>
          <w:tcPr>
            <w:tcW w:w="1350" w:type="dxa"/>
            <w:tcBorders>
              <w:top w:val="single" w:sz="4" w:space="0" w:color="000000"/>
              <w:left w:val="single" w:sz="4" w:space="0" w:color="000000"/>
              <w:bottom w:val="single" w:sz="4" w:space="0" w:color="000000"/>
              <w:right w:val="single" w:sz="4" w:space="0" w:color="000000"/>
            </w:tcBorders>
            <w:hideMark/>
          </w:tcPr>
          <w:p w:rsidR="005E597B" w:rsidRPr="004E7326" w:rsidRDefault="005E597B" w:rsidP="00717516">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Fréquence de collecte</w:t>
            </w:r>
          </w:p>
        </w:tc>
        <w:tc>
          <w:tcPr>
            <w:tcW w:w="1080" w:type="dxa"/>
            <w:tcBorders>
              <w:top w:val="single" w:sz="4" w:space="0" w:color="000000"/>
              <w:left w:val="single" w:sz="4" w:space="0" w:color="000000"/>
              <w:bottom w:val="single" w:sz="4" w:space="0" w:color="000000"/>
              <w:right w:val="single" w:sz="4" w:space="0" w:color="000000"/>
            </w:tcBorders>
            <w:hideMark/>
          </w:tcPr>
          <w:p w:rsidR="005E597B" w:rsidRPr="004E7326" w:rsidRDefault="005E597B" w:rsidP="00717516">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Responsable de collecte</w:t>
            </w:r>
          </w:p>
        </w:tc>
        <w:tc>
          <w:tcPr>
            <w:tcW w:w="1260" w:type="dxa"/>
            <w:tcBorders>
              <w:top w:val="single" w:sz="4" w:space="0" w:color="000000"/>
              <w:left w:val="single" w:sz="4" w:space="0" w:color="000000"/>
              <w:bottom w:val="single" w:sz="4" w:space="0" w:color="000000"/>
              <w:right w:val="single" w:sz="4" w:space="0" w:color="000000"/>
            </w:tcBorders>
            <w:hideMark/>
          </w:tcPr>
          <w:p w:rsidR="005E597B" w:rsidRPr="004E7326" w:rsidRDefault="005E597B" w:rsidP="00717516">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Valeur de référence</w:t>
            </w:r>
          </w:p>
        </w:tc>
        <w:tc>
          <w:tcPr>
            <w:tcW w:w="720" w:type="dxa"/>
            <w:tcBorders>
              <w:top w:val="single" w:sz="4" w:space="0" w:color="000000"/>
              <w:left w:val="single" w:sz="4" w:space="0" w:color="000000"/>
              <w:bottom w:val="single" w:sz="4" w:space="0" w:color="000000"/>
              <w:right w:val="single" w:sz="4" w:space="0" w:color="000000"/>
            </w:tcBorders>
            <w:hideMark/>
          </w:tcPr>
          <w:p w:rsidR="005E597B" w:rsidRPr="004E7326" w:rsidRDefault="005E597B" w:rsidP="00717516">
            <w:pPr>
              <w:spacing w:line="276" w:lineRule="auto"/>
              <w:jc w:val="both"/>
              <w:rPr>
                <w:rFonts w:asciiTheme="minorHAnsi" w:eastAsia="Calibri" w:hAnsiTheme="minorHAnsi" w:cstheme="minorHAnsi"/>
                <w:b/>
                <w:bCs/>
                <w:color w:val="000000"/>
                <w:sz w:val="24"/>
                <w:szCs w:val="24"/>
                <w:lang w:eastAsia="fr-FR"/>
              </w:rPr>
            </w:pPr>
            <w:r w:rsidRPr="004E7326">
              <w:rPr>
                <w:rFonts w:asciiTheme="minorHAnsi" w:eastAsia="Calibri" w:hAnsiTheme="minorHAnsi" w:cstheme="minorHAnsi"/>
                <w:b/>
                <w:bCs/>
                <w:color w:val="000000"/>
                <w:sz w:val="24"/>
                <w:szCs w:val="24"/>
                <w:lang w:eastAsia="fr-FR"/>
              </w:rPr>
              <w:t>Cible</w:t>
            </w:r>
          </w:p>
        </w:tc>
      </w:tr>
      <w:tr w:rsidR="003D6CB1" w:rsidRPr="004E7326" w:rsidTr="003D6CB1">
        <w:trPr>
          <w:trHeight w:val="649"/>
        </w:trPr>
        <w:tc>
          <w:tcPr>
            <w:tcW w:w="1080" w:type="dxa"/>
            <w:vMerge w:val="restart"/>
            <w:tcBorders>
              <w:top w:val="single" w:sz="4" w:space="0" w:color="auto"/>
              <w:left w:val="single" w:sz="4" w:space="0" w:color="auto"/>
              <w:bottom w:val="single" w:sz="4" w:space="0" w:color="auto"/>
              <w:right w:val="single" w:sz="4" w:space="0" w:color="auto"/>
            </w:tcBorders>
          </w:tcPr>
          <w:p w:rsidR="005E597B" w:rsidRPr="004E7326" w:rsidRDefault="005E597B" w:rsidP="00717516">
            <w:pPr>
              <w:spacing w:line="276" w:lineRule="auto"/>
              <w:rPr>
                <w:rFonts w:asciiTheme="minorHAnsi" w:eastAsia="MS Mincho" w:hAnsiTheme="minorHAnsi" w:cstheme="minorHAnsi"/>
                <w:sz w:val="24"/>
                <w:szCs w:val="24"/>
                <w:lang w:eastAsia="fr-FR"/>
              </w:rPr>
            </w:pPr>
            <w:r w:rsidRPr="004E7326">
              <w:rPr>
                <w:rFonts w:asciiTheme="minorHAnsi" w:hAnsiTheme="minorHAnsi" w:cstheme="minorHAnsi"/>
                <w:sz w:val="24"/>
                <w:szCs w:val="24"/>
                <w:lang w:eastAsia="fr-FR"/>
              </w:rPr>
              <w:t xml:space="preserve">Résultat 1 : </w:t>
            </w:r>
          </w:p>
          <w:p w:rsidR="005E597B" w:rsidRPr="004E7326" w:rsidRDefault="005E597B" w:rsidP="00717516">
            <w:pPr>
              <w:spacing w:line="276" w:lineRule="auto"/>
              <w:rPr>
                <w:rFonts w:asciiTheme="minorHAnsi" w:hAnsiTheme="minorHAnsi" w:cstheme="minorHAnsi"/>
                <w:sz w:val="24"/>
                <w:szCs w:val="24"/>
                <w:lang w:eastAsia="fr-FR"/>
              </w:rPr>
            </w:pPr>
          </w:p>
        </w:tc>
        <w:tc>
          <w:tcPr>
            <w:tcW w:w="1260" w:type="dxa"/>
            <w:tcBorders>
              <w:top w:val="single" w:sz="4" w:space="0" w:color="000000"/>
              <w:left w:val="single" w:sz="4" w:space="0" w:color="000000"/>
              <w:bottom w:val="single" w:sz="4" w:space="0" w:color="000000"/>
              <w:right w:val="single" w:sz="4" w:space="0" w:color="000000"/>
            </w:tcBorders>
            <w:hideMark/>
          </w:tcPr>
          <w:p w:rsidR="005E597B" w:rsidRPr="004E7326" w:rsidRDefault="005E597B" w:rsidP="00717516">
            <w:pPr>
              <w:spacing w:line="276" w:lineRule="auto"/>
              <w:rPr>
                <w:rFonts w:asciiTheme="minorHAnsi" w:hAnsiTheme="minorHAnsi" w:cstheme="minorHAnsi"/>
                <w:sz w:val="24"/>
                <w:szCs w:val="24"/>
                <w:lang w:eastAsia="fr-FR"/>
              </w:rPr>
            </w:pPr>
            <w:r w:rsidRPr="004E7326">
              <w:rPr>
                <w:rFonts w:asciiTheme="minorHAnsi" w:hAnsiTheme="minorHAnsi" w:cstheme="minorHAnsi"/>
                <w:sz w:val="24"/>
                <w:szCs w:val="24"/>
                <w:lang w:eastAsia="fr-FR"/>
              </w:rPr>
              <w:t xml:space="preserve">Indicateur 1 a : </w:t>
            </w:r>
          </w:p>
        </w:tc>
        <w:tc>
          <w:tcPr>
            <w:tcW w:w="144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117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135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135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135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108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1260" w:type="dxa"/>
            <w:tcBorders>
              <w:top w:val="single" w:sz="4" w:space="0" w:color="000000"/>
              <w:left w:val="single" w:sz="4" w:space="0" w:color="000000"/>
              <w:bottom w:val="single" w:sz="4" w:space="0" w:color="000000"/>
              <w:right w:val="single" w:sz="4" w:space="0" w:color="000000"/>
            </w:tcBorders>
            <w:hideMark/>
          </w:tcPr>
          <w:p w:rsidR="005E597B" w:rsidRPr="004E7326" w:rsidRDefault="005E597B" w:rsidP="00717516">
            <w:pPr>
              <w:spacing w:line="276" w:lineRule="auto"/>
              <w:rPr>
                <w:rFonts w:asciiTheme="minorHAnsi" w:hAnsiTheme="minorHAnsi" w:cstheme="minorHAnsi"/>
                <w:sz w:val="24"/>
                <w:szCs w:val="24"/>
                <w:lang w:eastAsia="fr-FR"/>
              </w:rPr>
            </w:pPr>
            <w:r w:rsidRPr="004E7326">
              <w:rPr>
                <w:rFonts w:asciiTheme="minorHAnsi" w:hAnsiTheme="minorHAnsi" w:cstheme="minorHAnsi"/>
                <w:sz w:val="24"/>
                <w:szCs w:val="24"/>
                <w:lang w:eastAsia="fr-FR"/>
              </w:rPr>
              <w:t>H :</w:t>
            </w:r>
          </w:p>
          <w:p w:rsidR="005E597B" w:rsidRPr="004E7326" w:rsidRDefault="005E597B" w:rsidP="00717516">
            <w:pPr>
              <w:spacing w:line="276" w:lineRule="auto"/>
              <w:rPr>
                <w:rFonts w:asciiTheme="minorHAnsi" w:hAnsiTheme="minorHAnsi" w:cstheme="minorHAnsi"/>
                <w:sz w:val="24"/>
                <w:szCs w:val="24"/>
                <w:lang w:eastAsia="fr-FR"/>
              </w:rPr>
            </w:pPr>
            <w:r w:rsidRPr="004E7326">
              <w:rPr>
                <w:rFonts w:asciiTheme="minorHAnsi" w:hAnsiTheme="minorHAnsi" w:cstheme="minorHAnsi"/>
                <w:sz w:val="24"/>
                <w:szCs w:val="24"/>
                <w:lang w:eastAsia="fr-FR"/>
              </w:rPr>
              <w:t>F :</w:t>
            </w:r>
          </w:p>
          <w:p w:rsidR="005E597B" w:rsidRPr="004E7326" w:rsidRDefault="005E597B" w:rsidP="00717516">
            <w:pPr>
              <w:spacing w:line="276" w:lineRule="auto"/>
              <w:rPr>
                <w:rFonts w:asciiTheme="minorHAnsi" w:hAnsiTheme="minorHAnsi" w:cstheme="minorHAnsi"/>
                <w:sz w:val="24"/>
                <w:szCs w:val="24"/>
                <w:lang w:eastAsia="fr-FR"/>
              </w:rPr>
            </w:pPr>
            <w:r w:rsidRPr="004E7326">
              <w:rPr>
                <w:rFonts w:asciiTheme="minorHAnsi" w:hAnsiTheme="minorHAnsi" w:cstheme="minorHAnsi"/>
                <w:sz w:val="24"/>
                <w:szCs w:val="24"/>
                <w:lang w:eastAsia="fr-FR"/>
              </w:rPr>
              <w:t>Jeunes :</w:t>
            </w:r>
          </w:p>
        </w:tc>
        <w:tc>
          <w:tcPr>
            <w:tcW w:w="72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r>
      <w:tr w:rsidR="003D6CB1" w:rsidRPr="004E7326" w:rsidTr="003D6CB1">
        <w:trPr>
          <w:trHeight w:val="436"/>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E597B" w:rsidRPr="004E7326" w:rsidRDefault="005E597B" w:rsidP="00717516">
            <w:pPr>
              <w:spacing w:line="276" w:lineRule="auto"/>
              <w:rPr>
                <w:rFonts w:asciiTheme="minorHAnsi" w:eastAsia="MS Mincho" w:hAnsiTheme="minorHAnsi" w:cstheme="minorHAnsi"/>
                <w:sz w:val="24"/>
                <w:szCs w:val="24"/>
                <w:lang w:eastAsia="fr-FR"/>
              </w:rPr>
            </w:pPr>
          </w:p>
        </w:tc>
        <w:tc>
          <w:tcPr>
            <w:tcW w:w="1260" w:type="dxa"/>
            <w:tcBorders>
              <w:top w:val="single" w:sz="4" w:space="0" w:color="000000"/>
              <w:left w:val="single" w:sz="4" w:space="0" w:color="000000"/>
              <w:bottom w:val="single" w:sz="4" w:space="0" w:color="000000"/>
              <w:right w:val="single" w:sz="4" w:space="0" w:color="000000"/>
            </w:tcBorders>
            <w:hideMark/>
          </w:tcPr>
          <w:p w:rsidR="005E597B" w:rsidRPr="004E7326" w:rsidRDefault="005E597B" w:rsidP="00717516">
            <w:pPr>
              <w:spacing w:line="276" w:lineRule="auto"/>
              <w:rPr>
                <w:rFonts w:asciiTheme="minorHAnsi" w:hAnsiTheme="minorHAnsi" w:cstheme="minorHAnsi"/>
                <w:sz w:val="24"/>
                <w:szCs w:val="24"/>
                <w:lang w:eastAsia="fr-FR"/>
              </w:rPr>
            </w:pPr>
            <w:r w:rsidRPr="004E7326">
              <w:rPr>
                <w:rFonts w:asciiTheme="minorHAnsi" w:hAnsiTheme="minorHAnsi" w:cstheme="minorHAnsi"/>
                <w:sz w:val="24"/>
                <w:szCs w:val="24"/>
                <w:lang w:eastAsia="fr-FR"/>
              </w:rPr>
              <w:t xml:space="preserve">Indicateur 1 b : </w:t>
            </w:r>
          </w:p>
        </w:tc>
        <w:tc>
          <w:tcPr>
            <w:tcW w:w="144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117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135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135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135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108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126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c>
          <w:tcPr>
            <w:tcW w:w="720" w:type="dxa"/>
            <w:tcBorders>
              <w:top w:val="single" w:sz="4" w:space="0" w:color="000000"/>
              <w:left w:val="single" w:sz="4" w:space="0" w:color="000000"/>
              <w:bottom w:val="single" w:sz="4" w:space="0" w:color="000000"/>
              <w:right w:val="single" w:sz="4" w:space="0" w:color="000000"/>
            </w:tcBorders>
          </w:tcPr>
          <w:p w:rsidR="005E597B" w:rsidRPr="004E7326" w:rsidRDefault="005E597B" w:rsidP="00717516">
            <w:pPr>
              <w:spacing w:line="276" w:lineRule="auto"/>
              <w:rPr>
                <w:rFonts w:asciiTheme="minorHAnsi" w:hAnsiTheme="minorHAnsi" w:cstheme="minorHAnsi"/>
                <w:sz w:val="24"/>
                <w:szCs w:val="24"/>
                <w:lang w:eastAsia="fr-FR"/>
              </w:rPr>
            </w:pPr>
          </w:p>
        </w:tc>
      </w:tr>
    </w:tbl>
    <w:p w:rsidR="00955D91" w:rsidRDefault="00955D91">
      <w:pPr>
        <w:jc w:val="both"/>
        <w:rPr>
          <w:rFonts w:ascii="Calibri" w:eastAsia="Calibri" w:hAnsi="Calibri" w:cs="Calibri"/>
          <w:sz w:val="24"/>
          <w:szCs w:val="24"/>
        </w:rPr>
      </w:pPr>
    </w:p>
    <w:p w:rsidR="00955D91" w:rsidRDefault="00C8613A" w:rsidP="00AC6011">
      <w:pPr>
        <w:numPr>
          <w:ilvl w:val="0"/>
          <w:numId w:val="47"/>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 xml:space="preserve">Questions </w:t>
      </w:r>
    </w:p>
    <w:p w:rsidR="00955D91" w:rsidRDefault="00C8613A">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Les demandes de clarification doivent être communiquées par écrit au contact ci-dessous :</w:t>
      </w:r>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u w:val="single"/>
        </w:rPr>
      </w:pPr>
    </w:p>
    <w:tbl>
      <w:tblPr>
        <w:tblStyle w:val="a7"/>
        <w:tblW w:w="8940"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ayout w:type="fixed"/>
        <w:tblLook w:val="0400" w:firstRow="0" w:lastRow="0" w:firstColumn="0" w:lastColumn="0" w:noHBand="0" w:noVBand="1"/>
      </w:tblPr>
      <w:tblGrid>
        <w:gridCol w:w="3509"/>
        <w:gridCol w:w="5431"/>
      </w:tblGrid>
      <w:tr w:rsidR="00955D91">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955D91" w:rsidRDefault="00C8613A">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Adresse e-mail du contact :</w:t>
            </w:r>
          </w:p>
        </w:tc>
        <w:tc>
          <w:tcPr>
            <w:tcW w:w="543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955D91" w:rsidRDefault="00C8613A">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4"/>
                <w:szCs w:val="24"/>
                <w:highlight w:val="yellow"/>
              </w:rPr>
            </w:pPr>
            <w:r>
              <w:rPr>
                <w:rFonts w:ascii="Calibri" w:eastAsia="Calibri" w:hAnsi="Calibri" w:cs="Calibri"/>
                <w:i/>
                <w:color w:val="000000"/>
                <w:sz w:val="24"/>
                <w:szCs w:val="24"/>
              </w:rPr>
              <w:t>perna@unfpa.org</w:t>
            </w:r>
          </w:p>
        </w:tc>
      </w:tr>
    </w:tbl>
    <w:p w:rsidR="00955D91" w:rsidRDefault="00955D91">
      <w:pPr>
        <w:tabs>
          <w:tab w:val="left" w:pos="1200"/>
        </w:tabs>
        <w:jc w:val="both"/>
        <w:rPr>
          <w:rFonts w:ascii="Calibri" w:eastAsia="Calibri" w:hAnsi="Calibri" w:cs="Calibri"/>
          <w:sz w:val="24"/>
          <w:szCs w:val="24"/>
        </w:rPr>
      </w:pPr>
    </w:p>
    <w:p w:rsidR="00955D91" w:rsidRDefault="00C8613A">
      <w:pPr>
        <w:tabs>
          <w:tab w:val="left" w:pos="6630"/>
          <w:tab w:val="left" w:pos="9120"/>
        </w:tabs>
        <w:jc w:val="both"/>
        <w:rPr>
          <w:rFonts w:ascii="Calibri" w:eastAsia="Calibri" w:hAnsi="Calibri" w:cs="Calibri"/>
          <w:sz w:val="24"/>
          <w:szCs w:val="24"/>
        </w:rPr>
      </w:pPr>
      <w:r>
        <w:rPr>
          <w:rFonts w:ascii="Calibri" w:eastAsia="Calibri" w:hAnsi="Calibri" w:cs="Calibri"/>
          <w:sz w:val="24"/>
          <w:szCs w:val="24"/>
        </w:rPr>
        <w:t xml:space="preserve">La date limite pour soumettre des questions est fixée au </w:t>
      </w:r>
      <w:r>
        <w:rPr>
          <w:rFonts w:ascii="Calibri" w:eastAsia="Calibri" w:hAnsi="Calibri" w:cs="Calibri"/>
          <w:b/>
          <w:sz w:val="24"/>
          <w:szCs w:val="24"/>
        </w:rPr>
        <w:t>plus tard</w:t>
      </w:r>
      <w:r>
        <w:rPr>
          <w:rFonts w:ascii="Calibri" w:eastAsia="Calibri" w:hAnsi="Calibri" w:cs="Calibri"/>
          <w:sz w:val="24"/>
          <w:szCs w:val="24"/>
        </w:rPr>
        <w:t xml:space="preserve"> le </w:t>
      </w:r>
      <w:r>
        <w:rPr>
          <w:rFonts w:ascii="Calibri" w:eastAsia="Calibri" w:hAnsi="Calibri" w:cs="Calibri"/>
          <w:b/>
          <w:sz w:val="24"/>
          <w:szCs w:val="24"/>
        </w:rPr>
        <w:t xml:space="preserve">Lundi </w:t>
      </w:r>
      <w:r w:rsidR="00AC6011">
        <w:rPr>
          <w:rFonts w:ascii="Calibri" w:eastAsia="Calibri" w:hAnsi="Calibri" w:cs="Calibri"/>
          <w:b/>
          <w:sz w:val="24"/>
          <w:szCs w:val="24"/>
        </w:rPr>
        <w:t>31</w:t>
      </w:r>
      <w:r>
        <w:rPr>
          <w:rFonts w:ascii="Calibri" w:eastAsia="Calibri" w:hAnsi="Calibri" w:cs="Calibri"/>
          <w:b/>
          <w:sz w:val="24"/>
          <w:szCs w:val="24"/>
        </w:rPr>
        <w:t xml:space="preserve"> </w:t>
      </w:r>
      <w:r w:rsidR="00AC6011">
        <w:rPr>
          <w:rFonts w:ascii="Calibri" w:eastAsia="Calibri" w:hAnsi="Calibri" w:cs="Calibri"/>
          <w:b/>
          <w:sz w:val="24"/>
          <w:szCs w:val="24"/>
        </w:rPr>
        <w:t>Octobre 2022</w:t>
      </w:r>
      <w:r>
        <w:rPr>
          <w:rFonts w:ascii="Calibri" w:eastAsia="Calibri" w:hAnsi="Calibri" w:cs="Calibri"/>
          <w:b/>
          <w:sz w:val="24"/>
          <w:szCs w:val="24"/>
        </w:rPr>
        <w:t xml:space="preserve"> à 16h.</w:t>
      </w:r>
      <w:r>
        <w:rPr>
          <w:rFonts w:ascii="Calibri" w:eastAsia="Calibri" w:hAnsi="Calibri" w:cs="Calibri"/>
          <w:sz w:val="24"/>
          <w:szCs w:val="24"/>
        </w:rPr>
        <w:t>Les réponses aux questions seront communiquées par écrit à toutes les parties le plus rapidement possible après ce délai.</w:t>
      </w:r>
    </w:p>
    <w:p w:rsidR="00955D91" w:rsidRDefault="00955D91">
      <w:pPr>
        <w:tabs>
          <w:tab w:val="left" w:pos="1200"/>
        </w:tabs>
        <w:jc w:val="both"/>
        <w:rPr>
          <w:rFonts w:ascii="Calibri" w:eastAsia="Calibri" w:hAnsi="Calibri" w:cs="Calibri"/>
          <w:sz w:val="24"/>
          <w:szCs w:val="24"/>
        </w:rPr>
      </w:pPr>
    </w:p>
    <w:p w:rsidR="00955D91" w:rsidRDefault="00C8613A" w:rsidP="00AC6011">
      <w:pPr>
        <w:numPr>
          <w:ilvl w:val="0"/>
          <w:numId w:val="47"/>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Contenu des cotations</w:t>
      </w:r>
    </w:p>
    <w:p w:rsidR="00955D91" w:rsidRDefault="00C8613A">
      <w:pPr>
        <w:tabs>
          <w:tab w:val="left" w:pos="6630"/>
          <w:tab w:val="left" w:pos="9120"/>
        </w:tabs>
        <w:jc w:val="both"/>
        <w:rPr>
          <w:rFonts w:ascii="Calibri" w:eastAsia="Calibri" w:hAnsi="Calibri" w:cs="Calibri"/>
          <w:sz w:val="24"/>
          <w:szCs w:val="24"/>
        </w:rPr>
      </w:pPr>
      <w:r>
        <w:rPr>
          <w:rFonts w:ascii="Calibri" w:eastAsia="Calibri" w:hAnsi="Calibri" w:cs="Calibri"/>
          <w:sz w:val="24"/>
          <w:szCs w:val="24"/>
        </w:rPr>
        <w:t>Les cotations doivent être envoyées en un seul e-mail, si la taille le permet. Les devis doivent contenir :</w:t>
      </w:r>
    </w:p>
    <w:p w:rsidR="00955D91" w:rsidRDefault="00955D91">
      <w:pPr>
        <w:tabs>
          <w:tab w:val="left" w:pos="6630"/>
          <w:tab w:val="left" w:pos="9120"/>
        </w:tabs>
        <w:jc w:val="both"/>
        <w:rPr>
          <w:rFonts w:ascii="Calibri" w:eastAsia="Calibri" w:hAnsi="Calibri" w:cs="Calibri"/>
          <w:sz w:val="24"/>
          <w:szCs w:val="24"/>
        </w:rPr>
      </w:pPr>
    </w:p>
    <w:p w:rsidR="00955D91" w:rsidRDefault="00C8613A">
      <w:pPr>
        <w:numPr>
          <w:ilvl w:val="0"/>
          <w:numId w:val="1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L’offre technique, correspondant aux exigences définies dans les spécifications et le cahier des charges.</w:t>
      </w:r>
    </w:p>
    <w:p w:rsidR="00955D91" w:rsidRDefault="00C8613A">
      <w:pPr>
        <w:numPr>
          <w:ilvl w:val="0"/>
          <w:numId w:val="12"/>
        </w:numPr>
        <w:jc w:val="both"/>
        <w:rPr>
          <w:rFonts w:ascii="Calibri" w:eastAsia="Calibri" w:hAnsi="Calibri" w:cs="Calibri"/>
          <w:sz w:val="24"/>
          <w:szCs w:val="24"/>
        </w:rPr>
      </w:pPr>
      <w:r>
        <w:rPr>
          <w:rFonts w:ascii="Calibri" w:eastAsia="Calibri" w:hAnsi="Calibri" w:cs="Calibri"/>
          <w:sz w:val="24"/>
          <w:szCs w:val="24"/>
        </w:rPr>
        <w:t>Le devis financier, en respectant strictement le formulaire de devis financier.</w:t>
      </w:r>
    </w:p>
    <w:p w:rsidR="00955D91" w:rsidRDefault="00955D91">
      <w:pPr>
        <w:jc w:val="both"/>
        <w:rPr>
          <w:rFonts w:ascii="Calibri" w:eastAsia="Calibri" w:hAnsi="Calibri" w:cs="Calibri"/>
          <w:sz w:val="24"/>
          <w:szCs w:val="24"/>
        </w:rPr>
      </w:pPr>
    </w:p>
    <w:p w:rsidR="00955D91" w:rsidRDefault="00C8613A">
      <w:pPr>
        <w:jc w:val="both"/>
        <w:rPr>
          <w:rFonts w:ascii="Calibri" w:eastAsia="Calibri" w:hAnsi="Calibri" w:cs="Calibri"/>
          <w:sz w:val="24"/>
          <w:szCs w:val="24"/>
        </w:rPr>
      </w:pPr>
      <w:r>
        <w:rPr>
          <w:rFonts w:ascii="Calibri" w:eastAsia="Calibri" w:hAnsi="Calibri" w:cs="Calibri"/>
          <w:sz w:val="24"/>
          <w:szCs w:val="24"/>
        </w:rPr>
        <w:t>Les deux parties de la cotation doivent être signées par l’autorité compétente de la société soumissionnaire et envoyées en format PDF.</w:t>
      </w:r>
    </w:p>
    <w:p w:rsidR="00955D91" w:rsidRDefault="00955D91">
      <w:pPr>
        <w:tabs>
          <w:tab w:val="left" w:pos="6630"/>
          <w:tab w:val="left" w:pos="9120"/>
        </w:tabs>
        <w:jc w:val="both"/>
        <w:rPr>
          <w:rFonts w:ascii="Calibri" w:eastAsia="Calibri" w:hAnsi="Calibri" w:cs="Calibri"/>
          <w:sz w:val="24"/>
          <w:szCs w:val="24"/>
        </w:rPr>
      </w:pPr>
    </w:p>
    <w:p w:rsidR="00955D91" w:rsidRDefault="00C8613A" w:rsidP="00AC6011">
      <w:pPr>
        <w:numPr>
          <w:ilvl w:val="0"/>
          <w:numId w:val="47"/>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 xml:space="preserve">Instructions de soumission </w:t>
      </w:r>
    </w:p>
    <w:p w:rsidR="00955D91" w:rsidRDefault="00955D91">
      <w:pPr>
        <w:jc w:val="both"/>
        <w:rPr>
          <w:rFonts w:ascii="Calibri" w:eastAsia="Calibri" w:hAnsi="Calibri" w:cs="Calibri"/>
          <w:sz w:val="24"/>
          <w:szCs w:val="24"/>
        </w:rPr>
      </w:pPr>
    </w:p>
    <w:p w:rsidR="00955D91" w:rsidRDefault="00C8613A">
      <w:pPr>
        <w:jc w:val="both"/>
        <w:rPr>
          <w:rFonts w:ascii="Calibri" w:eastAsia="Calibri" w:hAnsi="Calibri" w:cs="Calibri"/>
          <w:sz w:val="24"/>
          <w:szCs w:val="24"/>
        </w:rPr>
      </w:pPr>
      <w:r>
        <w:rPr>
          <w:rFonts w:ascii="Calibri" w:eastAsia="Calibri" w:hAnsi="Calibri" w:cs="Calibri"/>
          <w:sz w:val="24"/>
          <w:szCs w:val="24"/>
        </w:rPr>
        <w:t xml:space="preserve">Les offres doivent être préparées conformément aux recommandations présentées dans la section III  </w:t>
      </w:r>
    </w:p>
    <w:p w:rsidR="00955D91" w:rsidRDefault="00C8613A">
      <w:pPr>
        <w:jc w:val="both"/>
        <w:rPr>
          <w:rFonts w:ascii="Calibri" w:eastAsia="Calibri" w:hAnsi="Calibri" w:cs="Calibri"/>
          <w:b/>
          <w:sz w:val="24"/>
          <w:szCs w:val="24"/>
        </w:rPr>
      </w:pPr>
      <w:r>
        <w:rPr>
          <w:rFonts w:ascii="Calibri" w:eastAsia="Calibri" w:hAnsi="Calibri" w:cs="Calibri"/>
          <w:sz w:val="24"/>
          <w:szCs w:val="24"/>
        </w:rPr>
        <w:t>ci-dessus et envoyées exclusivement par e-mail</w:t>
      </w:r>
      <w:r>
        <w:rPr>
          <w:rFonts w:ascii="Calibri" w:eastAsia="Calibri" w:hAnsi="Calibri" w:cs="Calibri"/>
          <w:b/>
          <w:sz w:val="24"/>
          <w:szCs w:val="24"/>
        </w:rPr>
        <w:t xml:space="preserve"> </w:t>
      </w:r>
      <w:r>
        <w:rPr>
          <w:rFonts w:ascii="Calibri" w:eastAsia="Calibri" w:hAnsi="Calibri" w:cs="Calibri"/>
          <w:sz w:val="24"/>
          <w:szCs w:val="24"/>
        </w:rPr>
        <w:t>à</w:t>
      </w:r>
      <w:r>
        <w:rPr>
          <w:rFonts w:ascii="Calibri" w:eastAsia="Calibri" w:hAnsi="Calibri" w:cs="Calibri"/>
          <w:b/>
          <w:sz w:val="24"/>
          <w:szCs w:val="24"/>
        </w:rPr>
        <w:t xml:space="preserve"> </w:t>
      </w:r>
      <w:hyperlink r:id="rId9">
        <w:r>
          <w:rPr>
            <w:rFonts w:ascii="Calibri" w:eastAsia="Calibri" w:hAnsi="Calibri" w:cs="Calibri"/>
            <w:color w:val="000000"/>
            <w:sz w:val="24"/>
            <w:szCs w:val="24"/>
            <w:u w:val="single"/>
          </w:rPr>
          <w:t>ginprocurement@unfpa.org</w:t>
        </w:r>
      </w:hyperlink>
      <w:r>
        <w:rPr>
          <w:rFonts w:ascii="Calibri" w:eastAsia="Calibri" w:hAnsi="Calibri" w:cs="Calibri"/>
          <w:sz w:val="24"/>
          <w:szCs w:val="24"/>
        </w:rPr>
        <w:t xml:space="preserve"> </w:t>
      </w:r>
      <w:r w:rsidR="00AC6011">
        <w:rPr>
          <w:rFonts w:ascii="Calibri" w:eastAsia="Calibri" w:hAnsi="Calibri" w:cs="Calibri"/>
          <w:b/>
          <w:sz w:val="24"/>
          <w:szCs w:val="24"/>
        </w:rPr>
        <w:t>au plus tard le Lundi 07</w:t>
      </w:r>
      <w:r>
        <w:rPr>
          <w:rFonts w:ascii="Calibri" w:eastAsia="Calibri" w:hAnsi="Calibri" w:cs="Calibri"/>
          <w:b/>
          <w:sz w:val="24"/>
          <w:szCs w:val="24"/>
        </w:rPr>
        <w:t xml:space="preserve"> </w:t>
      </w:r>
      <w:r w:rsidR="00AC6011">
        <w:rPr>
          <w:rFonts w:ascii="Calibri" w:eastAsia="Calibri" w:hAnsi="Calibri" w:cs="Calibri"/>
          <w:b/>
          <w:sz w:val="24"/>
          <w:szCs w:val="24"/>
        </w:rPr>
        <w:t>Novembre 2022</w:t>
      </w:r>
      <w:r>
        <w:rPr>
          <w:rFonts w:ascii="Calibri" w:eastAsia="Calibri" w:hAnsi="Calibri" w:cs="Calibri"/>
          <w:b/>
          <w:sz w:val="24"/>
          <w:szCs w:val="24"/>
        </w:rPr>
        <w:t xml:space="preserve"> à 16 h 00.</w:t>
      </w:r>
    </w:p>
    <w:p w:rsidR="00955D91" w:rsidRDefault="00955D91">
      <w:pPr>
        <w:jc w:val="both"/>
        <w:rPr>
          <w:rFonts w:ascii="Calibri" w:eastAsia="Calibri" w:hAnsi="Calibri" w:cs="Calibri"/>
          <w:b/>
          <w:sz w:val="24"/>
          <w:szCs w:val="24"/>
        </w:rPr>
      </w:pPr>
    </w:p>
    <w:tbl>
      <w:tblPr>
        <w:tblStyle w:val="a8"/>
        <w:tblW w:w="9351"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ayout w:type="fixed"/>
        <w:tblLook w:val="0400" w:firstRow="0" w:lastRow="0" w:firstColumn="0" w:lastColumn="0" w:noHBand="0" w:noVBand="1"/>
      </w:tblPr>
      <w:tblGrid>
        <w:gridCol w:w="3015"/>
        <w:gridCol w:w="6336"/>
      </w:tblGrid>
      <w:tr w:rsidR="00955D91">
        <w:trPr>
          <w:jc w:val="center"/>
        </w:trPr>
        <w:tc>
          <w:tcPr>
            <w:tcW w:w="3015"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955D91" w:rsidRDefault="00C8613A">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0000"/>
                <w:sz w:val="24"/>
                <w:szCs w:val="24"/>
              </w:rPr>
            </w:pPr>
            <w:r>
              <w:rPr>
                <w:rFonts w:ascii="Calibri" w:eastAsia="Calibri" w:hAnsi="Calibri" w:cs="Calibri"/>
                <w:b/>
                <w:color w:val="000000"/>
                <w:sz w:val="24"/>
                <w:szCs w:val="24"/>
              </w:rPr>
              <w:lastRenderedPageBreak/>
              <w:t>Dépôt des Offres : Uniquement par mail</w:t>
            </w:r>
            <w:r>
              <w:rPr>
                <w:rFonts w:ascii="Calibri" w:eastAsia="Calibri" w:hAnsi="Calibri" w:cs="Calibri"/>
                <w:b/>
                <w:i/>
                <w:color w:val="000000"/>
                <w:sz w:val="24"/>
                <w:szCs w:val="24"/>
              </w:rPr>
              <w:t xml:space="preserve"> à </w:t>
            </w:r>
          </w:p>
          <w:p w:rsidR="00955D91" w:rsidRDefault="00A416A0">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0000"/>
                <w:sz w:val="24"/>
                <w:szCs w:val="24"/>
              </w:rPr>
            </w:pPr>
            <w:hyperlink r:id="rId10">
              <w:r w:rsidR="00C8613A">
                <w:rPr>
                  <w:rFonts w:ascii="Calibri" w:eastAsia="Calibri" w:hAnsi="Calibri" w:cs="Calibri"/>
                  <w:b/>
                  <w:i/>
                  <w:color w:val="000000"/>
                  <w:sz w:val="24"/>
                  <w:szCs w:val="24"/>
                  <w:u w:val="single"/>
                </w:rPr>
                <w:t>ginprocurement@unfpa.org</w:t>
              </w:r>
            </w:hyperlink>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4"/>
                <w:szCs w:val="24"/>
              </w:rPr>
            </w:pPr>
          </w:p>
        </w:tc>
        <w:tc>
          <w:tcPr>
            <w:tcW w:w="6336"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0000"/>
                <w:sz w:val="24"/>
                <w:szCs w:val="24"/>
              </w:rPr>
            </w:pPr>
          </w:p>
          <w:p w:rsidR="00955D91" w:rsidRDefault="00C8613A">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0000"/>
                <w:sz w:val="24"/>
                <w:szCs w:val="24"/>
              </w:rPr>
            </w:pPr>
            <w:r>
              <w:rPr>
                <w:rFonts w:ascii="Calibri" w:eastAsia="Calibri" w:hAnsi="Calibri" w:cs="Calibri"/>
                <w:b/>
                <w:i/>
                <w:color w:val="000000"/>
                <w:sz w:val="24"/>
                <w:szCs w:val="24"/>
              </w:rPr>
              <w:t xml:space="preserve">Objet de l’E-mail : </w:t>
            </w:r>
          </w:p>
          <w:p w:rsidR="00955D91" w:rsidRDefault="00C8613A">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0000"/>
                <w:sz w:val="24"/>
                <w:szCs w:val="24"/>
              </w:rPr>
            </w:pPr>
            <w:r>
              <w:rPr>
                <w:rFonts w:ascii="Calibri" w:eastAsia="Calibri" w:hAnsi="Calibri" w:cs="Calibri"/>
                <w:b/>
                <w:i/>
                <w:color w:val="000000"/>
                <w:sz w:val="24"/>
                <w:szCs w:val="24"/>
              </w:rPr>
              <w:t>Référence : «</w:t>
            </w:r>
            <w:r w:rsidR="00AC6011" w:rsidRPr="00AC6011">
              <w:rPr>
                <w:rFonts w:ascii="Calibri" w:eastAsia="Calibri" w:hAnsi="Calibri" w:cs="Calibri"/>
                <w:b/>
                <w:i/>
                <w:color w:val="000000"/>
                <w:sz w:val="24"/>
                <w:szCs w:val="24"/>
              </w:rPr>
              <w:t>UNFPA/GIN/RFQ/2022/018</w:t>
            </w:r>
            <w:r>
              <w:rPr>
                <w:rFonts w:ascii="Calibri" w:eastAsia="Calibri" w:hAnsi="Calibri" w:cs="Calibri"/>
                <w:b/>
                <w:i/>
                <w:color w:val="000000"/>
                <w:sz w:val="24"/>
                <w:szCs w:val="24"/>
              </w:rPr>
              <w:t> »</w:t>
            </w:r>
          </w:p>
        </w:tc>
      </w:tr>
    </w:tbl>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rsidR="00955D91" w:rsidRDefault="00C8613A">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Veuillez lire les directives suivantes pour les soumissions électroniques :</w:t>
      </w:r>
    </w:p>
    <w:p w:rsidR="00955D91" w:rsidRDefault="00C8613A">
      <w:pPr>
        <w:numPr>
          <w:ilvl w:val="0"/>
          <w:numId w:val="11"/>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color w:val="000000"/>
          <w:sz w:val="24"/>
          <w:szCs w:val="24"/>
        </w:rPr>
        <w:t xml:space="preserve">La référence suivante doit être incluse dans le champ de l’objet de l’e-mail — </w:t>
      </w:r>
    </w:p>
    <w:p w:rsidR="00955D91" w:rsidRPr="005E597B" w:rsidRDefault="00560066">
      <w:pPr>
        <w:pBdr>
          <w:top w:val="nil"/>
          <w:left w:val="nil"/>
          <w:bottom w:val="nil"/>
          <w:right w:val="nil"/>
          <w:between w:val="nil"/>
        </w:pBdr>
        <w:ind w:left="360"/>
        <w:jc w:val="both"/>
        <w:rPr>
          <w:rFonts w:ascii="Calibri" w:eastAsia="Calibri" w:hAnsi="Calibri" w:cs="Calibri"/>
          <w:b/>
          <w:color w:val="000000"/>
          <w:sz w:val="24"/>
          <w:szCs w:val="24"/>
          <w:lang w:val="en-US"/>
        </w:rPr>
      </w:pPr>
      <w:r>
        <w:rPr>
          <w:rFonts w:ascii="Calibri" w:eastAsia="Calibri" w:hAnsi="Calibri" w:cs="Calibri"/>
          <w:b/>
          <w:color w:val="000000"/>
          <w:sz w:val="24"/>
          <w:szCs w:val="24"/>
          <w:lang w:val="en-US"/>
        </w:rPr>
        <w:t>RFQ Nº UNFPA/GIN/RFQ/22</w:t>
      </w:r>
      <w:r w:rsidR="00C8613A" w:rsidRPr="005E597B">
        <w:rPr>
          <w:rFonts w:ascii="Calibri" w:eastAsia="Calibri" w:hAnsi="Calibri" w:cs="Calibri"/>
          <w:b/>
          <w:color w:val="000000"/>
          <w:sz w:val="24"/>
          <w:szCs w:val="24"/>
          <w:lang w:val="en-US"/>
        </w:rPr>
        <w:t>/01</w:t>
      </w:r>
      <w:r w:rsidR="00AC6011">
        <w:rPr>
          <w:rFonts w:ascii="Calibri" w:eastAsia="Calibri" w:hAnsi="Calibri" w:cs="Calibri"/>
          <w:b/>
          <w:color w:val="000000"/>
          <w:sz w:val="24"/>
          <w:szCs w:val="24"/>
          <w:lang w:val="en-US"/>
        </w:rPr>
        <w:t>8</w:t>
      </w:r>
    </w:p>
    <w:p w:rsidR="00955D91" w:rsidRDefault="00C8613A">
      <w:pPr>
        <w:numPr>
          <w:ilvl w:val="0"/>
          <w:numId w:val="11"/>
        </w:numPr>
        <w:pBdr>
          <w:top w:val="nil"/>
          <w:left w:val="nil"/>
          <w:bottom w:val="nil"/>
          <w:right w:val="nil"/>
          <w:between w:val="nil"/>
        </w:pBdr>
        <w:jc w:val="both"/>
        <w:rPr>
          <w:rFonts w:ascii="Calibri" w:eastAsia="Calibri" w:hAnsi="Calibri" w:cs="Calibri"/>
          <w:b/>
          <w:color w:val="000000"/>
          <w:sz w:val="24"/>
          <w:szCs w:val="24"/>
        </w:rPr>
      </w:pPr>
      <w:r w:rsidRPr="005E597B">
        <w:rPr>
          <w:rFonts w:ascii="Calibri" w:eastAsia="Calibri" w:hAnsi="Calibri" w:cs="Calibri"/>
          <w:b/>
          <w:color w:val="000000"/>
          <w:sz w:val="24"/>
          <w:szCs w:val="24"/>
          <w:lang w:val="en-US"/>
        </w:rPr>
        <w:t xml:space="preserve"> </w:t>
      </w:r>
      <w:r>
        <w:rPr>
          <w:rFonts w:ascii="Calibri" w:eastAsia="Calibri" w:hAnsi="Calibri" w:cs="Calibri"/>
          <w:color w:val="000000"/>
          <w:sz w:val="24"/>
          <w:szCs w:val="24"/>
        </w:rPr>
        <w:t xml:space="preserve">Les e-mails ne contenant pas l’objet correct pourront ne pas être pris en compte par le fonctionnaire en charge de l’approvisionnement et donc ignorés. </w:t>
      </w:r>
    </w:p>
    <w:p w:rsidR="00955D91" w:rsidRDefault="00C8613A">
      <w:pPr>
        <w:numPr>
          <w:ilvl w:val="0"/>
          <w:numId w:val="11"/>
        </w:num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 xml:space="preserve">La taille totale de l’e-mail ne doit pas excéder </w:t>
      </w:r>
      <w:r>
        <w:rPr>
          <w:rFonts w:ascii="Calibri" w:eastAsia="Calibri" w:hAnsi="Calibri" w:cs="Calibri"/>
          <w:b/>
          <w:color w:val="000000"/>
          <w:sz w:val="24"/>
          <w:szCs w:val="24"/>
        </w:rPr>
        <w:t>20MB (y compris le corps de l’e-mail, les pièces jointes et les en-têtes)</w:t>
      </w:r>
      <w:r>
        <w:rPr>
          <w:rFonts w:ascii="Calibri" w:eastAsia="Calibri" w:hAnsi="Calibri" w:cs="Calibri"/>
          <w:color w:val="000000"/>
          <w:sz w:val="24"/>
          <w:szCs w:val="24"/>
        </w:rPr>
        <w:t xml:space="preserve">. Si les détails techniques sont inclus dans des fichiers électroniques de grande taille, il est recommandé de les envoyer séparément avant la date de clôture. </w:t>
      </w:r>
    </w:p>
    <w:p w:rsidR="00955D91" w:rsidRDefault="00C8613A">
      <w:pPr>
        <w:numPr>
          <w:ilvl w:val="0"/>
          <w:numId w:val="11"/>
        </w:num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Toute proposition soumise sera considérée comme une offre du soumissionnaire et ne saurait constituer ni impliquer une acceptation de l'UNFPA. L'UNFPA n'est nullement tenu d'attribuer un contrat à un soumissionnaire à la suite de la présente demande de prix.</w:t>
      </w:r>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rsidR="00955D91" w:rsidRDefault="00C8613A">
      <w:pPr>
        <w:numPr>
          <w:ilvl w:val="0"/>
          <w:numId w:val="11"/>
        </w:num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Toute proposition soumise sera considérée comme une offre du soumissionnaire et ne saurait constituer ni impliquer une acceptation de l'UNFPA. L'UNFPA n'est nullement tenu d'attribuer un contrat à un soumissionnaire à la suite de la présente demande de prix</w:t>
      </w:r>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rsidR="00955D91" w:rsidRDefault="00C8613A" w:rsidP="00AC6011">
      <w:pPr>
        <w:numPr>
          <w:ilvl w:val="0"/>
          <w:numId w:val="47"/>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Vue d’ensemble du processus d’évaluation</w:t>
      </w:r>
    </w:p>
    <w:p w:rsidR="00955D91" w:rsidRDefault="00C8613A">
      <w:pPr>
        <w:jc w:val="both"/>
        <w:rPr>
          <w:rFonts w:ascii="Calibri" w:eastAsia="Calibri" w:hAnsi="Calibri" w:cs="Calibri"/>
          <w:sz w:val="24"/>
          <w:szCs w:val="24"/>
        </w:rPr>
      </w:pPr>
      <w:r>
        <w:rPr>
          <w:rFonts w:ascii="Calibri" w:eastAsia="Calibri" w:hAnsi="Calibri" w:cs="Calibri"/>
          <w:sz w:val="24"/>
          <w:szCs w:val="24"/>
        </w:rPr>
        <w:t>Les devis seront évalués en fonction de l’offre technique et du coût total des services (devis financiers).</w:t>
      </w:r>
    </w:p>
    <w:p w:rsidR="00955D91" w:rsidRDefault="00955D91">
      <w:pPr>
        <w:jc w:val="both"/>
        <w:rPr>
          <w:rFonts w:ascii="Calibri" w:eastAsia="Calibri" w:hAnsi="Calibri" w:cs="Calibri"/>
          <w:sz w:val="24"/>
          <w:szCs w:val="24"/>
        </w:rPr>
      </w:pPr>
    </w:p>
    <w:p w:rsidR="00955D91" w:rsidRDefault="00C8613A">
      <w:pPr>
        <w:jc w:val="both"/>
        <w:rPr>
          <w:rFonts w:ascii="Calibri" w:eastAsia="Calibri" w:hAnsi="Calibri" w:cs="Calibri"/>
          <w:sz w:val="24"/>
          <w:szCs w:val="24"/>
        </w:rPr>
      </w:pPr>
      <w:r>
        <w:rPr>
          <w:rFonts w:ascii="Calibri" w:eastAsia="Calibri" w:hAnsi="Calibri" w:cs="Calibri"/>
          <w:sz w:val="24"/>
          <w:szCs w:val="24"/>
        </w:rPr>
        <w:t>L’évaluation sera réalisée au moyen d’un processus en deux étapes par une commission d’évaluation ad hoc. La conformité des offres techniques sera évaluée avant la comparaison des devis financiers.</w:t>
      </w:r>
    </w:p>
    <w:p w:rsidR="00955D91" w:rsidRDefault="00955D91">
      <w:pPr>
        <w:jc w:val="both"/>
        <w:rPr>
          <w:rFonts w:ascii="Calibri" w:eastAsia="Calibri" w:hAnsi="Calibri" w:cs="Calibri"/>
          <w:sz w:val="24"/>
          <w:szCs w:val="24"/>
        </w:rPr>
      </w:pPr>
    </w:p>
    <w:p w:rsidR="00955D91" w:rsidRDefault="00C8613A" w:rsidP="00AC6011">
      <w:pPr>
        <w:numPr>
          <w:ilvl w:val="0"/>
          <w:numId w:val="47"/>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 xml:space="preserve">Critères d’attribution </w:t>
      </w:r>
    </w:p>
    <w:p w:rsidR="00955D91" w:rsidRDefault="00955D91">
      <w:pPr>
        <w:pBdr>
          <w:top w:val="nil"/>
          <w:left w:val="nil"/>
          <w:bottom w:val="nil"/>
          <w:right w:val="nil"/>
          <w:between w:val="nil"/>
        </w:pBdr>
        <w:ind w:left="360"/>
        <w:jc w:val="both"/>
        <w:rPr>
          <w:rFonts w:ascii="Calibri" w:eastAsia="Calibri" w:hAnsi="Calibri" w:cs="Calibri"/>
          <w:b/>
          <w:color w:val="000000"/>
          <w:sz w:val="24"/>
          <w:szCs w:val="24"/>
        </w:rPr>
      </w:pPr>
    </w:p>
    <w:p w:rsidR="00955D91" w:rsidRDefault="00C8613A">
      <w:pPr>
        <w:jc w:val="both"/>
        <w:rPr>
          <w:rFonts w:ascii="Calibri" w:eastAsia="Calibri" w:hAnsi="Calibri" w:cs="Calibri"/>
          <w:sz w:val="24"/>
          <w:szCs w:val="24"/>
        </w:rPr>
      </w:pPr>
      <w:r>
        <w:rPr>
          <w:rFonts w:ascii="Calibri" w:eastAsia="Calibri" w:hAnsi="Calibri" w:cs="Calibri"/>
          <w:sz w:val="24"/>
          <w:szCs w:val="24"/>
        </w:rPr>
        <w:t>L’UNFPA attribuera un contrat à l’offre techniquement conforme la moins-</w:t>
      </w:r>
      <w:proofErr w:type="spellStart"/>
      <w:r>
        <w:rPr>
          <w:rFonts w:ascii="Calibri" w:eastAsia="Calibri" w:hAnsi="Calibri" w:cs="Calibri"/>
          <w:sz w:val="24"/>
          <w:szCs w:val="24"/>
        </w:rPr>
        <w:t>disante</w:t>
      </w:r>
      <w:proofErr w:type="spellEnd"/>
      <w:r>
        <w:rPr>
          <w:rFonts w:ascii="Calibri" w:eastAsia="Calibri" w:hAnsi="Calibri" w:cs="Calibri"/>
          <w:sz w:val="24"/>
          <w:szCs w:val="24"/>
        </w:rPr>
        <w:t>.</w:t>
      </w:r>
    </w:p>
    <w:p w:rsidR="00955D91" w:rsidRDefault="00955D91">
      <w:pPr>
        <w:jc w:val="both"/>
        <w:rPr>
          <w:rFonts w:ascii="Calibri" w:eastAsia="Calibri" w:hAnsi="Calibri" w:cs="Calibri"/>
          <w:sz w:val="24"/>
          <w:szCs w:val="24"/>
        </w:rPr>
      </w:pPr>
    </w:p>
    <w:p w:rsidR="00955D91" w:rsidRDefault="00C8613A" w:rsidP="00AC6011">
      <w:pPr>
        <w:numPr>
          <w:ilvl w:val="0"/>
          <w:numId w:val="47"/>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 xml:space="preserve">Droit de l’UNFPA de modifier les quantités au moment de l’attribution du marché </w:t>
      </w:r>
    </w:p>
    <w:p w:rsidR="00955D91" w:rsidRDefault="00C8613A">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L’UNFPA se réserve le droit, au moment d’attribuer le marché, d’augmenter ou de réduire jusqu’à 20 % les volumes de service spécifiés dans cette Demande de Cotation, sans aucune modification du prix à l’unité ou des conditions générales.</w:t>
      </w:r>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4"/>
          <w:szCs w:val="24"/>
          <w:u w:val="single"/>
        </w:rPr>
      </w:pPr>
    </w:p>
    <w:p w:rsidR="00955D91" w:rsidRDefault="00C8613A" w:rsidP="00AC6011">
      <w:pPr>
        <w:numPr>
          <w:ilvl w:val="0"/>
          <w:numId w:val="47"/>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Conditions de paiement.</w:t>
      </w:r>
    </w:p>
    <w:p w:rsidR="00955D91" w:rsidRDefault="00C8613A">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Les conditions de paiement de l’UNFPA sont de 30 jours nets à compter de la date de réception de la facture et de la livraison/acceptation des prestations correspondant à l’échéance liée au paiement, comme indiqué dans le contrat.</w:t>
      </w:r>
    </w:p>
    <w:p w:rsidR="00955D91" w:rsidRDefault="00955D91">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p>
    <w:p w:rsidR="00955D91" w:rsidRDefault="00A416A0" w:rsidP="00AC6011">
      <w:pPr>
        <w:numPr>
          <w:ilvl w:val="0"/>
          <w:numId w:val="47"/>
        </w:numPr>
        <w:pBdr>
          <w:top w:val="nil"/>
          <w:left w:val="nil"/>
          <w:bottom w:val="nil"/>
          <w:right w:val="nil"/>
          <w:between w:val="nil"/>
        </w:pBdr>
        <w:jc w:val="both"/>
        <w:rPr>
          <w:rFonts w:ascii="Calibri" w:eastAsia="Calibri" w:hAnsi="Calibri" w:cs="Calibri"/>
          <w:color w:val="000000"/>
          <w:sz w:val="24"/>
          <w:szCs w:val="24"/>
        </w:rPr>
      </w:pPr>
      <w:hyperlink r:id="rId11" w:anchor="FraudCorruption">
        <w:r w:rsidR="00C8613A">
          <w:rPr>
            <w:rFonts w:ascii="Calibri" w:eastAsia="Calibri" w:hAnsi="Calibri" w:cs="Calibri"/>
            <w:b/>
            <w:color w:val="000000"/>
            <w:sz w:val="24"/>
            <w:szCs w:val="24"/>
            <w:u w:val="single"/>
          </w:rPr>
          <w:t>Fraude et corruption</w:t>
        </w:r>
      </w:hyperlink>
    </w:p>
    <w:p w:rsidR="00955D91" w:rsidRDefault="00C8613A">
      <w:p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2" w:anchor="overlay-context=node/10356/draft">
        <w:r>
          <w:rPr>
            <w:rFonts w:ascii="Calibri" w:eastAsia="Calibri" w:hAnsi="Calibri" w:cs="Calibri"/>
            <w:color w:val="000000"/>
            <w:sz w:val="24"/>
            <w:szCs w:val="24"/>
            <w:u w:val="single"/>
          </w:rPr>
          <w:t>Politique contre la fraude</w:t>
        </w:r>
      </w:hyperlink>
      <w:r>
        <w:rPr>
          <w:rFonts w:ascii="Calibri" w:eastAsia="Calibri" w:hAnsi="Calibri" w:cs="Calibri"/>
          <w:color w:val="000000"/>
          <w:sz w:val="24"/>
          <w:szCs w:val="24"/>
        </w:rPr>
        <w:t xml:space="preserve">. La soumission de toute offre impliquera que le Soumissionnaire a pris connaissance de ladite politique. </w:t>
      </w:r>
    </w:p>
    <w:p w:rsidR="00955D91" w:rsidRDefault="00955D91">
      <w:pPr>
        <w:spacing w:line="276" w:lineRule="auto"/>
        <w:jc w:val="both"/>
        <w:rPr>
          <w:rFonts w:ascii="Calibri" w:eastAsia="Calibri" w:hAnsi="Calibri" w:cs="Calibri"/>
          <w:sz w:val="24"/>
          <w:szCs w:val="24"/>
        </w:rPr>
      </w:pPr>
    </w:p>
    <w:p w:rsidR="00955D91" w:rsidRDefault="00C8613A">
      <w:pPr>
        <w:jc w:val="both"/>
        <w:rPr>
          <w:rFonts w:ascii="Calibri" w:eastAsia="Calibri" w:hAnsi="Calibri" w:cs="Calibri"/>
          <w:sz w:val="24"/>
          <w:szCs w:val="24"/>
        </w:rPr>
      </w:pPr>
      <w:r>
        <w:rPr>
          <w:rFonts w:ascii="Calibri" w:eastAsia="Calibri" w:hAnsi="Calibri" w:cs="Calibri"/>
          <w:sz w:val="24"/>
          <w:szCs w:val="24"/>
        </w:rPr>
        <w:t>Les fournisseurs, ainsi que leurs filiales,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Toute on-coopération aux investigations menées constitue une raison suffisante pour que l’UNFPA résilie l`</w:t>
      </w:r>
      <w:proofErr w:type="gramStart"/>
      <w:r>
        <w:rPr>
          <w:rFonts w:ascii="Calibri" w:eastAsia="Calibri" w:hAnsi="Calibri" w:cs="Calibri"/>
          <w:sz w:val="24"/>
          <w:szCs w:val="24"/>
        </w:rPr>
        <w:t>accord  et</w:t>
      </w:r>
      <w:proofErr w:type="gramEnd"/>
      <w:r>
        <w:rPr>
          <w:rFonts w:ascii="Calibri" w:eastAsia="Calibri" w:hAnsi="Calibri" w:cs="Calibri"/>
          <w:sz w:val="24"/>
          <w:szCs w:val="24"/>
        </w:rPr>
        <w:t xml:space="preserve"> pour retirer le fournisseur de la liste des fournisseurs agréés auprès de l’UNFPA.</w:t>
      </w:r>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rsidR="00955D91" w:rsidRDefault="00C8613A">
      <w:pPr>
        <w:spacing w:line="276" w:lineRule="auto"/>
        <w:jc w:val="both"/>
        <w:rPr>
          <w:rFonts w:ascii="Calibri" w:eastAsia="Calibri" w:hAnsi="Calibri" w:cs="Calibri"/>
          <w:sz w:val="24"/>
          <w:szCs w:val="24"/>
        </w:rPr>
      </w:pPr>
      <w:r>
        <w:rPr>
          <w:rFonts w:ascii="Calibri" w:eastAsia="Calibri" w:hAnsi="Calibri" w:cs="Calibri"/>
          <w:sz w:val="24"/>
          <w:szCs w:val="24"/>
        </w:rPr>
        <w:t xml:space="preserve">Les soumissionnaires peuvent accéder à une ligne anti-fraude confidentielle pour dénoncer les activités frauduleuses à l’adresse suivante : </w:t>
      </w:r>
      <w:hyperlink r:id="rId13">
        <w:r>
          <w:rPr>
            <w:rFonts w:ascii="Calibri" w:eastAsia="Calibri" w:hAnsi="Calibri" w:cs="Calibri"/>
            <w:color w:val="000000"/>
            <w:sz w:val="24"/>
            <w:szCs w:val="24"/>
            <w:u w:val="single"/>
          </w:rPr>
          <w:t>Ligne anti-fraude de l’UNFPA</w:t>
        </w:r>
      </w:hyperlink>
      <w:r>
        <w:rPr>
          <w:rFonts w:ascii="Calibri" w:eastAsia="Calibri" w:hAnsi="Calibri" w:cs="Calibri"/>
          <w:sz w:val="24"/>
          <w:szCs w:val="24"/>
        </w:rPr>
        <w:t>.</w:t>
      </w:r>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rsidR="00955D91" w:rsidRDefault="00C8613A" w:rsidP="00AC6011">
      <w:pPr>
        <w:numPr>
          <w:ilvl w:val="0"/>
          <w:numId w:val="4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Politique de tolérance zéro</w:t>
      </w:r>
    </w:p>
    <w:p w:rsidR="00955D91" w:rsidRDefault="00C8613A">
      <w:pPr>
        <w:jc w:val="both"/>
        <w:rPr>
          <w:rFonts w:ascii="Calibri" w:eastAsia="Calibri" w:hAnsi="Calibri" w:cs="Calibri"/>
          <w:sz w:val="24"/>
          <w:szCs w:val="24"/>
        </w:rPr>
      </w:pPr>
      <w:r>
        <w:rPr>
          <w:rFonts w:ascii="Calibri" w:eastAsia="Calibri" w:hAnsi="Calibri" w:cs="Calibri"/>
          <w:sz w:val="24"/>
          <w:szCs w:val="24"/>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4" w:anchor="ZeroTolerance">
        <w:r>
          <w:rPr>
            <w:rFonts w:ascii="Calibri" w:eastAsia="Calibri" w:hAnsi="Calibri" w:cs="Calibri"/>
            <w:color w:val="000000"/>
            <w:sz w:val="24"/>
            <w:szCs w:val="24"/>
            <w:u w:val="single"/>
          </w:rPr>
          <w:t>Politique de tolérance zéro</w:t>
        </w:r>
      </w:hyperlink>
      <w:r>
        <w:rPr>
          <w:rFonts w:ascii="Calibri" w:eastAsia="Calibri" w:hAnsi="Calibri" w:cs="Calibri"/>
          <w:sz w:val="24"/>
          <w:szCs w:val="24"/>
        </w:rPr>
        <w:t>.</w:t>
      </w:r>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rsidR="00955D91" w:rsidRDefault="00C8613A" w:rsidP="00AC6011">
      <w:pPr>
        <w:numPr>
          <w:ilvl w:val="0"/>
          <w:numId w:val="47"/>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 xml:space="preserve">Contestation du processus de Demande de cotation </w:t>
      </w:r>
    </w:p>
    <w:p w:rsidR="00955D91" w:rsidRDefault="00955D91">
      <w:pPr>
        <w:jc w:val="both"/>
        <w:rPr>
          <w:rFonts w:ascii="Calibri" w:eastAsia="Calibri" w:hAnsi="Calibri" w:cs="Calibri"/>
          <w:b/>
          <w:sz w:val="24"/>
          <w:szCs w:val="24"/>
        </w:rPr>
      </w:pPr>
    </w:p>
    <w:p w:rsidR="00955D91" w:rsidRDefault="00C8613A">
      <w:pPr>
        <w:tabs>
          <w:tab w:val="left" w:pos="851"/>
        </w:tabs>
        <w:spacing w:line="276" w:lineRule="auto"/>
        <w:jc w:val="both"/>
        <w:rPr>
          <w:rFonts w:ascii="Calibri" w:eastAsia="Calibri" w:hAnsi="Calibri" w:cs="Calibri"/>
          <w:sz w:val="24"/>
          <w:szCs w:val="24"/>
        </w:rPr>
      </w:pPr>
      <w:bookmarkStart w:id="7" w:name="_heading=h.3znysh7" w:colFirst="0" w:colLast="0"/>
      <w:bookmarkEnd w:id="7"/>
      <w:r>
        <w:rPr>
          <w:rFonts w:ascii="Calibri" w:eastAsia="Calibri" w:hAnsi="Calibri" w:cs="Calibri"/>
          <w:sz w:val="24"/>
          <w:szCs w:val="24"/>
          <w:highlight w:val="cyan"/>
        </w:rPr>
        <w:t xml:space="preserve"> </w:t>
      </w:r>
      <w:r>
        <w:rPr>
          <w:rFonts w:ascii="Calibri" w:eastAsia="Calibri" w:hAnsi="Calibri" w:cs="Calibri"/>
          <w:sz w:val="24"/>
          <w:szCs w:val="24"/>
        </w:rPr>
        <w:t xml:space="preserve">Les soumissionnaires qui estiment avoir été traités injustement ou </w:t>
      </w:r>
      <w:proofErr w:type="spellStart"/>
      <w:r>
        <w:rPr>
          <w:rFonts w:ascii="Calibri" w:eastAsia="Calibri" w:hAnsi="Calibri" w:cs="Calibri"/>
          <w:sz w:val="24"/>
          <w:szCs w:val="24"/>
        </w:rPr>
        <w:t>inéquitablement</w:t>
      </w:r>
      <w:proofErr w:type="spellEnd"/>
      <w:r>
        <w:rPr>
          <w:rFonts w:ascii="Calibri" w:eastAsia="Calibri" w:hAnsi="Calibri" w:cs="Calibri"/>
          <w:sz w:val="24"/>
          <w:szCs w:val="24"/>
        </w:rPr>
        <w:t xml:space="preserve"> dans le cadre de l’appel d’offres, de l’évaluation ou de l’adjudication d’un contrat pourront envoyer une réclamation au chef de l’unité concernée de l’UNFPA à l’adresse suivante : </w:t>
      </w:r>
      <w:r w:rsidR="00AC6011">
        <w:rPr>
          <w:rFonts w:ascii="Calibri" w:eastAsia="Calibri" w:hAnsi="Calibri" w:cs="Calibri"/>
          <w:sz w:val="24"/>
          <w:szCs w:val="24"/>
        </w:rPr>
        <w:t>perna</w:t>
      </w:r>
      <w:r>
        <w:rPr>
          <w:rFonts w:ascii="Calibri" w:eastAsia="Calibri" w:hAnsi="Calibri" w:cs="Calibri"/>
          <w:sz w:val="24"/>
          <w:szCs w:val="24"/>
        </w:rPr>
        <w:t xml:space="preserve">@unfpa.org. Si le fournisseur n’est pas satisfait de la réponse fournie par le chef de l’unité concernée, il peut contacter le Chef de la Division des services d’approvisionnement (PSB) à l’adresse </w:t>
      </w:r>
      <w:hyperlink r:id="rId15">
        <w:r>
          <w:rPr>
            <w:rFonts w:ascii="Calibri" w:eastAsia="Calibri" w:hAnsi="Calibri" w:cs="Calibri"/>
            <w:color w:val="000000"/>
            <w:sz w:val="24"/>
            <w:szCs w:val="24"/>
            <w:u w:val="single"/>
          </w:rPr>
          <w:t>procurement@unfpa.org</w:t>
        </w:r>
      </w:hyperlink>
      <w:r>
        <w:rPr>
          <w:rFonts w:ascii="Calibri" w:eastAsia="Calibri" w:hAnsi="Calibri" w:cs="Calibri"/>
          <w:sz w:val="24"/>
          <w:szCs w:val="24"/>
        </w:rPr>
        <w:t>.</w:t>
      </w:r>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rsidR="00955D91" w:rsidRDefault="00955D91">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rsidR="00955D91" w:rsidRDefault="00C8613A" w:rsidP="00AC6011">
      <w:pPr>
        <w:numPr>
          <w:ilvl w:val="0"/>
          <w:numId w:val="47"/>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Avertissement</w:t>
      </w:r>
    </w:p>
    <w:p w:rsidR="00955D91" w:rsidRDefault="00C8613A">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Si un des liens contenus dans ce document est indisponible ou inaccessible pour quelque raison que ce soit, les soumissionnaires peuvent contacter le fonctionnaire en charge de l’approvisionnement pour demander ces documents au format PDF.</w:t>
      </w:r>
    </w:p>
    <w:p w:rsidR="00955D91" w:rsidRDefault="00C8613A">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br w:type="page"/>
      </w:r>
    </w:p>
    <w:p w:rsidR="00955D91" w:rsidRDefault="00C8613A">
      <w:pPr>
        <w:pBdr>
          <w:top w:val="nil"/>
          <w:left w:val="nil"/>
          <w:bottom w:val="nil"/>
          <w:right w:val="nil"/>
          <w:between w:val="nil"/>
        </w:pBdr>
        <w:jc w:val="both"/>
        <w:rPr>
          <w:rFonts w:ascii="Calibri" w:eastAsia="Calibri" w:hAnsi="Calibri" w:cs="Calibri"/>
          <w:b/>
          <w:smallCaps/>
          <w:color w:val="000000"/>
          <w:sz w:val="24"/>
          <w:szCs w:val="24"/>
        </w:rPr>
      </w:pPr>
      <w:r>
        <w:rPr>
          <w:rFonts w:ascii="Calibri" w:eastAsia="Calibri" w:hAnsi="Calibri" w:cs="Calibri"/>
          <w:b/>
          <w:color w:val="000000"/>
          <w:sz w:val="24"/>
          <w:szCs w:val="24"/>
        </w:rPr>
        <w:lastRenderedPageBreak/>
        <w:t>Bordereau de prix</w:t>
      </w:r>
    </w:p>
    <w:p w:rsidR="00955D91" w:rsidRDefault="00955D91">
      <w:pPr>
        <w:jc w:val="both"/>
        <w:rPr>
          <w:rFonts w:ascii="Calibri" w:eastAsia="Calibri" w:hAnsi="Calibri" w:cs="Calibri"/>
          <w:sz w:val="24"/>
          <w:szCs w:val="24"/>
        </w:rPr>
      </w:pPr>
    </w:p>
    <w:tbl>
      <w:tblPr>
        <w:tblStyle w:val="a9"/>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7"/>
        <w:gridCol w:w="4815"/>
      </w:tblGrid>
      <w:tr w:rsidR="00955D91">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955D91" w:rsidRDefault="00C8613A">
            <w:pPr>
              <w:jc w:val="both"/>
              <w:rPr>
                <w:rFonts w:ascii="Calibri" w:eastAsia="Calibri" w:hAnsi="Calibri" w:cs="Calibri"/>
                <w:b/>
                <w:sz w:val="24"/>
                <w:szCs w:val="24"/>
              </w:rPr>
            </w:pPr>
            <w:r>
              <w:rPr>
                <w:rFonts w:ascii="Calibri" w:eastAsia="Calibri" w:hAnsi="Calibri" w:cs="Calibri"/>
                <w:b/>
                <w:sz w:val="24"/>
                <w:szCs w:val="24"/>
              </w:rPr>
              <w:t>Nom du soumissionnaire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955D91" w:rsidRDefault="00955D91">
            <w:pPr>
              <w:jc w:val="both"/>
              <w:rPr>
                <w:rFonts w:ascii="Calibri" w:eastAsia="Calibri" w:hAnsi="Calibri" w:cs="Calibri"/>
                <w:sz w:val="24"/>
                <w:szCs w:val="24"/>
              </w:rPr>
            </w:pPr>
          </w:p>
        </w:tc>
      </w:tr>
      <w:tr w:rsidR="00955D91">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955D91" w:rsidRDefault="00C8613A">
            <w:pPr>
              <w:jc w:val="both"/>
              <w:rPr>
                <w:rFonts w:ascii="Calibri" w:eastAsia="Calibri" w:hAnsi="Calibri" w:cs="Calibri"/>
                <w:sz w:val="24"/>
                <w:szCs w:val="24"/>
              </w:rPr>
            </w:pPr>
            <w:r>
              <w:rPr>
                <w:rFonts w:ascii="Calibri" w:eastAsia="Calibri" w:hAnsi="Calibri" w:cs="Calibri"/>
                <w:b/>
                <w:sz w:val="24"/>
                <w:szCs w:val="24"/>
              </w:rPr>
              <w:t>Date de la cotation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955D91" w:rsidRDefault="00C8613A">
            <w:pPr>
              <w:jc w:val="both"/>
              <w:rPr>
                <w:rFonts w:ascii="Calibri" w:eastAsia="Calibri" w:hAnsi="Calibri" w:cs="Calibri"/>
                <w:sz w:val="24"/>
                <w:szCs w:val="24"/>
              </w:rPr>
            </w:pPr>
            <w:r>
              <w:rPr>
                <w:rFonts w:ascii="Calibri" w:eastAsia="Calibri" w:hAnsi="Calibri" w:cs="Calibri"/>
                <w:sz w:val="24"/>
                <w:szCs w:val="24"/>
              </w:rPr>
              <w:t>Cliquez ici pour indiquer une date.</w:t>
            </w:r>
          </w:p>
        </w:tc>
      </w:tr>
      <w:tr w:rsidR="00955D91">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955D91" w:rsidRDefault="00C8613A">
            <w:pPr>
              <w:jc w:val="both"/>
              <w:rPr>
                <w:rFonts w:ascii="Calibri" w:eastAsia="Calibri" w:hAnsi="Calibri" w:cs="Calibri"/>
                <w:sz w:val="24"/>
                <w:szCs w:val="24"/>
              </w:rPr>
            </w:pPr>
            <w:r>
              <w:rPr>
                <w:rFonts w:ascii="Calibri" w:eastAsia="Calibri" w:hAnsi="Calibri" w:cs="Calibri"/>
                <w:b/>
                <w:sz w:val="24"/>
                <w:szCs w:val="24"/>
              </w:rPr>
              <w:t>Numéro de la demande de la cotation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955D91" w:rsidRDefault="00560066">
            <w:pPr>
              <w:jc w:val="both"/>
              <w:rPr>
                <w:rFonts w:ascii="Calibri" w:eastAsia="Calibri" w:hAnsi="Calibri" w:cs="Calibri"/>
                <w:sz w:val="24"/>
                <w:szCs w:val="24"/>
              </w:rPr>
            </w:pPr>
            <w:r w:rsidRPr="00560066">
              <w:rPr>
                <w:rFonts w:ascii="Calibri" w:eastAsia="Calibri" w:hAnsi="Calibri" w:cs="Calibri"/>
                <w:sz w:val="24"/>
                <w:szCs w:val="24"/>
              </w:rPr>
              <w:t>UNFPA/GIN/RFQ/2022/018</w:t>
            </w:r>
          </w:p>
        </w:tc>
      </w:tr>
      <w:tr w:rsidR="00955D91">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955D91" w:rsidRDefault="00C8613A">
            <w:pPr>
              <w:jc w:val="both"/>
              <w:rPr>
                <w:rFonts w:ascii="Calibri" w:eastAsia="Calibri" w:hAnsi="Calibri" w:cs="Calibri"/>
                <w:sz w:val="24"/>
                <w:szCs w:val="24"/>
              </w:rPr>
            </w:pPr>
            <w:r>
              <w:rPr>
                <w:rFonts w:ascii="Calibri" w:eastAsia="Calibri" w:hAnsi="Calibri" w:cs="Calibri"/>
                <w:b/>
                <w:sz w:val="24"/>
                <w:szCs w:val="24"/>
              </w:rPr>
              <w:t>Devise de la cotation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955D91" w:rsidRDefault="00C8613A">
            <w:pPr>
              <w:jc w:val="both"/>
              <w:rPr>
                <w:rFonts w:ascii="Calibri" w:eastAsia="Calibri" w:hAnsi="Calibri" w:cs="Calibri"/>
                <w:sz w:val="24"/>
                <w:szCs w:val="24"/>
              </w:rPr>
            </w:pPr>
            <w:r>
              <w:rPr>
                <w:rFonts w:ascii="Calibri" w:eastAsia="Calibri" w:hAnsi="Calibri" w:cs="Calibri"/>
                <w:sz w:val="24"/>
                <w:szCs w:val="24"/>
              </w:rPr>
              <w:t>GNF</w:t>
            </w:r>
          </w:p>
        </w:tc>
      </w:tr>
      <w:tr w:rsidR="00955D91">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955D91" w:rsidRDefault="00C8613A">
            <w:pPr>
              <w:jc w:val="both"/>
              <w:rPr>
                <w:rFonts w:ascii="Calibri" w:eastAsia="Calibri" w:hAnsi="Calibri" w:cs="Calibri"/>
                <w:b/>
                <w:sz w:val="24"/>
                <w:szCs w:val="24"/>
              </w:rPr>
            </w:pPr>
            <w:r>
              <w:rPr>
                <w:rFonts w:ascii="Calibri" w:eastAsia="Calibri" w:hAnsi="Calibri" w:cs="Calibri"/>
                <w:b/>
                <w:sz w:val="24"/>
                <w:szCs w:val="24"/>
              </w:rPr>
              <w:t xml:space="preserve">Frais de livraison sur la base de l’Incoterm 2010 suivant :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955D91" w:rsidRDefault="00C8613A">
            <w:pPr>
              <w:jc w:val="both"/>
              <w:rPr>
                <w:rFonts w:ascii="Calibri" w:eastAsia="Calibri" w:hAnsi="Calibri" w:cs="Calibri"/>
                <w:sz w:val="24"/>
                <w:szCs w:val="24"/>
              </w:rPr>
            </w:pPr>
            <w:r>
              <w:rPr>
                <w:rFonts w:ascii="Calibri" w:eastAsia="Calibri" w:hAnsi="Calibri" w:cs="Calibri"/>
                <w:sz w:val="24"/>
                <w:szCs w:val="24"/>
              </w:rPr>
              <w:t>Sélectionner une règle.</w:t>
            </w:r>
          </w:p>
        </w:tc>
      </w:tr>
      <w:tr w:rsidR="00955D91">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955D91" w:rsidRDefault="00C8613A">
            <w:pPr>
              <w:jc w:val="both"/>
              <w:rPr>
                <w:rFonts w:ascii="Calibri" w:eastAsia="Calibri" w:hAnsi="Calibri" w:cs="Calibri"/>
                <w:sz w:val="24"/>
                <w:szCs w:val="24"/>
              </w:rPr>
            </w:pPr>
            <w:r>
              <w:rPr>
                <w:rFonts w:ascii="Calibri" w:eastAsia="Calibri" w:hAnsi="Calibri" w:cs="Calibri"/>
                <w:b/>
                <w:sz w:val="24"/>
                <w:szCs w:val="24"/>
              </w:rPr>
              <w:t>Durée de validité de la cotation :</w:t>
            </w:r>
          </w:p>
          <w:p w:rsidR="00955D91" w:rsidRDefault="00C8613A">
            <w:pPr>
              <w:jc w:val="both"/>
              <w:rPr>
                <w:rFonts w:ascii="Calibri" w:eastAsia="Calibri" w:hAnsi="Calibri" w:cs="Calibri"/>
                <w:b/>
                <w:i/>
                <w:sz w:val="24"/>
                <w:szCs w:val="24"/>
              </w:rPr>
            </w:pPr>
            <w:r>
              <w:rPr>
                <w:rFonts w:ascii="Calibri" w:eastAsia="Calibri" w:hAnsi="Calibri" w:cs="Calibri"/>
                <w:i/>
                <w:sz w:val="24"/>
                <w:szCs w:val="24"/>
              </w:rPr>
              <w:t>(Le devis doit être valide pour une période d’au moins trois mois après la date de clôture de la soumission)</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955D91" w:rsidRDefault="00955D91">
            <w:pPr>
              <w:jc w:val="both"/>
              <w:rPr>
                <w:rFonts w:ascii="Calibri" w:eastAsia="Calibri" w:hAnsi="Calibri" w:cs="Calibri"/>
                <w:sz w:val="24"/>
                <w:szCs w:val="24"/>
              </w:rPr>
            </w:pPr>
          </w:p>
        </w:tc>
      </w:tr>
    </w:tbl>
    <w:p w:rsidR="00955D91" w:rsidRDefault="00955D91">
      <w:pPr>
        <w:pStyle w:val="Title"/>
        <w:jc w:val="both"/>
        <w:rPr>
          <w:rFonts w:ascii="Calibri" w:eastAsia="Calibri" w:hAnsi="Calibri" w:cs="Calibri"/>
          <w:b w:val="0"/>
          <w:u w:val="none"/>
        </w:rPr>
      </w:pPr>
    </w:p>
    <w:p w:rsidR="00955D91" w:rsidRDefault="00C8613A">
      <w:pPr>
        <w:numPr>
          <w:ilvl w:val="0"/>
          <w:numId w:val="3"/>
        </w:numPr>
        <w:pBdr>
          <w:top w:val="nil"/>
          <w:left w:val="nil"/>
          <w:bottom w:val="nil"/>
          <w:right w:val="nil"/>
          <w:between w:val="nil"/>
        </w:pBdr>
        <w:tabs>
          <w:tab w:val="left" w:pos="2160"/>
        </w:tabs>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 xml:space="preserve">L’UNFPA étant exempt d’impôts, tous les tarifs communiqués </w:t>
      </w:r>
      <w:r>
        <w:rPr>
          <w:rFonts w:ascii="Calibri" w:eastAsia="Calibri" w:hAnsi="Calibri" w:cs="Calibri"/>
          <w:b/>
          <w:color w:val="000000"/>
          <w:sz w:val="24"/>
          <w:szCs w:val="24"/>
        </w:rPr>
        <w:t>ne doivent pas inclure de taxes</w:t>
      </w:r>
      <w:r>
        <w:rPr>
          <w:rFonts w:ascii="Calibri" w:eastAsia="Calibri" w:hAnsi="Calibri" w:cs="Calibri"/>
          <w:color w:val="000000"/>
          <w:sz w:val="24"/>
          <w:szCs w:val="24"/>
        </w:rPr>
        <w:t xml:space="preserve">. </w:t>
      </w:r>
    </w:p>
    <w:p w:rsidR="00955D91" w:rsidRDefault="00955D91">
      <w:pPr>
        <w:pStyle w:val="Title"/>
        <w:jc w:val="both"/>
        <w:rPr>
          <w:rFonts w:ascii="Calibri" w:eastAsia="Calibri" w:hAnsi="Calibri" w:cs="Calibri"/>
        </w:rPr>
      </w:pPr>
    </w:p>
    <w:tbl>
      <w:tblPr>
        <w:tblStyle w:val="aa"/>
        <w:tblW w:w="98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850"/>
        <w:gridCol w:w="3733"/>
        <w:gridCol w:w="1512"/>
        <w:gridCol w:w="1218"/>
        <w:gridCol w:w="1338"/>
        <w:gridCol w:w="1202"/>
      </w:tblGrid>
      <w:tr w:rsidR="00955D91">
        <w:trP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955D91" w:rsidRDefault="00C8613A">
            <w:pPr>
              <w:jc w:val="both"/>
              <w:rPr>
                <w:rFonts w:ascii="Calibri" w:eastAsia="Calibri" w:hAnsi="Calibri" w:cs="Calibri"/>
                <w:sz w:val="24"/>
                <w:szCs w:val="24"/>
              </w:rPr>
            </w:pPr>
            <w:r>
              <w:rPr>
                <w:rFonts w:ascii="Calibri" w:eastAsia="Calibri" w:hAnsi="Calibri" w:cs="Calibri"/>
                <w:sz w:val="24"/>
                <w:szCs w:val="24"/>
              </w:rPr>
              <w:t>Article</w:t>
            </w:r>
          </w:p>
        </w:tc>
        <w:tc>
          <w:tcPr>
            <w:tcW w:w="3733"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955D91" w:rsidRDefault="00C8613A">
            <w:pPr>
              <w:jc w:val="both"/>
              <w:rPr>
                <w:rFonts w:ascii="Calibri" w:eastAsia="Calibri" w:hAnsi="Calibri" w:cs="Calibri"/>
                <w:sz w:val="24"/>
                <w:szCs w:val="24"/>
              </w:rPr>
            </w:pPr>
            <w:r>
              <w:rPr>
                <w:rFonts w:ascii="Calibri" w:eastAsia="Calibri" w:hAnsi="Calibri" w:cs="Calibri"/>
                <w:sz w:val="24"/>
                <w:szCs w:val="24"/>
              </w:rPr>
              <w:t>Description</w:t>
            </w:r>
          </w:p>
        </w:tc>
        <w:tc>
          <w:tcPr>
            <w:tcW w:w="1512"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955D91" w:rsidRDefault="00C8613A">
            <w:pPr>
              <w:jc w:val="both"/>
              <w:rPr>
                <w:rFonts w:ascii="Calibri" w:eastAsia="Calibri" w:hAnsi="Calibri" w:cs="Calibri"/>
                <w:sz w:val="24"/>
                <w:szCs w:val="24"/>
              </w:rPr>
            </w:pPr>
            <w:r>
              <w:rPr>
                <w:rFonts w:ascii="Calibri" w:eastAsia="Calibri" w:hAnsi="Calibri" w:cs="Calibri"/>
                <w:sz w:val="24"/>
                <w:szCs w:val="24"/>
              </w:rPr>
              <w:t>Nombre et description du personnel par niveau</w:t>
            </w:r>
          </w:p>
        </w:tc>
        <w:tc>
          <w:tcPr>
            <w:tcW w:w="1218"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955D91" w:rsidRDefault="00C8613A">
            <w:pPr>
              <w:jc w:val="both"/>
              <w:rPr>
                <w:rFonts w:ascii="Calibri" w:eastAsia="Calibri" w:hAnsi="Calibri" w:cs="Calibri"/>
                <w:sz w:val="24"/>
                <w:szCs w:val="24"/>
              </w:rPr>
            </w:pPr>
            <w:r>
              <w:rPr>
                <w:rFonts w:ascii="Calibri" w:eastAsia="Calibri" w:hAnsi="Calibri" w:cs="Calibri"/>
                <w:sz w:val="24"/>
                <w:szCs w:val="24"/>
              </w:rPr>
              <w:t>Tarif horaire</w:t>
            </w:r>
          </w:p>
        </w:tc>
        <w:tc>
          <w:tcPr>
            <w:tcW w:w="1338"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955D91" w:rsidRDefault="00C8613A">
            <w:pPr>
              <w:jc w:val="both"/>
              <w:rPr>
                <w:rFonts w:ascii="Calibri" w:eastAsia="Calibri" w:hAnsi="Calibri" w:cs="Calibri"/>
                <w:sz w:val="24"/>
                <w:szCs w:val="24"/>
              </w:rPr>
            </w:pPr>
            <w:r>
              <w:rPr>
                <w:rFonts w:ascii="Calibri" w:eastAsia="Calibri" w:hAnsi="Calibri" w:cs="Calibri"/>
                <w:sz w:val="24"/>
                <w:szCs w:val="24"/>
              </w:rPr>
              <w:t xml:space="preserve">Nombre d’heures nécessaires </w:t>
            </w:r>
          </w:p>
        </w:tc>
        <w:tc>
          <w:tcPr>
            <w:tcW w:w="1202"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955D91" w:rsidRDefault="00C8613A">
            <w:pPr>
              <w:jc w:val="both"/>
              <w:rPr>
                <w:rFonts w:ascii="Calibri" w:eastAsia="Calibri" w:hAnsi="Calibri" w:cs="Calibri"/>
                <w:sz w:val="24"/>
                <w:szCs w:val="24"/>
              </w:rPr>
            </w:pPr>
            <w:r>
              <w:rPr>
                <w:rFonts w:ascii="Calibri" w:eastAsia="Calibri" w:hAnsi="Calibri" w:cs="Calibri"/>
                <w:sz w:val="24"/>
                <w:szCs w:val="24"/>
              </w:rPr>
              <w:t>Total</w:t>
            </w:r>
          </w:p>
        </w:tc>
      </w:tr>
      <w:tr w:rsidR="00955D91">
        <w:trPr>
          <w:jc w:val="center"/>
        </w:trPr>
        <w:tc>
          <w:tcPr>
            <w:tcW w:w="9853" w:type="dxa"/>
            <w:gridSpan w:val="6"/>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rsidR="00955D91" w:rsidRDefault="00C8613A">
            <w:pPr>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Frais professionnels</w:t>
            </w:r>
          </w:p>
        </w:tc>
      </w:tr>
      <w:tr w:rsidR="00955D91">
        <w:trP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r>
      <w:tr w:rsidR="00955D91">
        <w:trP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r>
      <w:tr w:rsidR="00955D91">
        <w:trP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r>
      <w:tr w:rsidR="00955D91">
        <w:trPr>
          <w:jc w:val="center"/>
        </w:trPr>
        <w:tc>
          <w:tcPr>
            <w:tcW w:w="86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C8613A">
            <w:pPr>
              <w:jc w:val="both"/>
              <w:rPr>
                <w:rFonts w:ascii="Calibri" w:eastAsia="Calibri" w:hAnsi="Calibri" w:cs="Calibri"/>
                <w:i/>
                <w:sz w:val="24"/>
                <w:szCs w:val="24"/>
              </w:rPr>
            </w:pPr>
            <w:r>
              <w:rPr>
                <w:rFonts w:ascii="Calibri" w:eastAsia="Calibri" w:hAnsi="Calibri" w:cs="Calibri"/>
                <w:i/>
                <w:sz w:val="24"/>
                <w:szCs w:val="24"/>
              </w:rPr>
              <w:t>Total des frais professionnels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C8613A">
            <w:pPr>
              <w:jc w:val="both"/>
              <w:rPr>
                <w:rFonts w:ascii="Calibri" w:eastAsia="Calibri" w:hAnsi="Calibri" w:cs="Calibri"/>
                <w:sz w:val="24"/>
                <w:szCs w:val="24"/>
              </w:rPr>
            </w:pPr>
            <w:r>
              <w:rPr>
                <w:rFonts w:ascii="Calibri" w:eastAsia="Calibri" w:hAnsi="Calibri" w:cs="Calibri"/>
                <w:sz w:val="24"/>
                <w:szCs w:val="24"/>
              </w:rPr>
              <w:t>GNF</w:t>
            </w:r>
          </w:p>
        </w:tc>
      </w:tr>
      <w:tr w:rsidR="00955D91">
        <w:trPr>
          <w:jc w:val="center"/>
        </w:trPr>
        <w:tc>
          <w:tcPr>
            <w:tcW w:w="9853" w:type="dxa"/>
            <w:gridSpan w:val="6"/>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rsidR="00955D91" w:rsidRDefault="00C8613A">
            <w:pPr>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Débours</w:t>
            </w:r>
          </w:p>
        </w:tc>
      </w:tr>
      <w:tr w:rsidR="00955D91">
        <w:trP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r>
      <w:tr w:rsidR="00955D91">
        <w:trP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955D91">
            <w:pPr>
              <w:jc w:val="both"/>
              <w:rPr>
                <w:rFonts w:ascii="Calibri" w:eastAsia="Calibri" w:hAnsi="Calibri" w:cs="Calibri"/>
                <w:sz w:val="24"/>
                <w:szCs w:val="24"/>
              </w:rPr>
            </w:pPr>
          </w:p>
        </w:tc>
      </w:tr>
      <w:tr w:rsidR="00955D91">
        <w:trPr>
          <w:jc w:val="center"/>
        </w:trPr>
        <w:tc>
          <w:tcPr>
            <w:tcW w:w="86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C8613A">
            <w:pPr>
              <w:jc w:val="both"/>
              <w:rPr>
                <w:rFonts w:ascii="Calibri" w:eastAsia="Calibri" w:hAnsi="Calibri" w:cs="Calibri"/>
                <w:i/>
                <w:sz w:val="24"/>
                <w:szCs w:val="24"/>
              </w:rPr>
            </w:pPr>
            <w:r>
              <w:rPr>
                <w:rFonts w:ascii="Calibri" w:eastAsia="Calibri" w:hAnsi="Calibri" w:cs="Calibri"/>
                <w:i/>
                <w:sz w:val="24"/>
                <w:szCs w:val="24"/>
              </w:rPr>
              <w:t>Total des débours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C8613A">
            <w:pPr>
              <w:jc w:val="both"/>
              <w:rPr>
                <w:rFonts w:ascii="Calibri" w:eastAsia="Calibri" w:hAnsi="Calibri" w:cs="Calibri"/>
                <w:sz w:val="24"/>
                <w:szCs w:val="24"/>
              </w:rPr>
            </w:pPr>
            <w:r>
              <w:rPr>
                <w:rFonts w:ascii="Calibri" w:eastAsia="Calibri" w:hAnsi="Calibri" w:cs="Calibri"/>
                <w:sz w:val="24"/>
                <w:szCs w:val="24"/>
              </w:rPr>
              <w:t>GNF</w:t>
            </w:r>
          </w:p>
        </w:tc>
      </w:tr>
      <w:tr w:rsidR="00955D91">
        <w:trPr>
          <w:jc w:val="center"/>
        </w:trPr>
        <w:tc>
          <w:tcPr>
            <w:tcW w:w="86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D91" w:rsidRDefault="00C8613A">
            <w:pPr>
              <w:jc w:val="both"/>
              <w:rPr>
                <w:rFonts w:ascii="Calibri" w:eastAsia="Calibri" w:hAnsi="Calibri" w:cs="Calibri"/>
                <w:b/>
                <w:i/>
                <w:sz w:val="24"/>
                <w:szCs w:val="24"/>
              </w:rPr>
            </w:pPr>
            <w:r>
              <w:rPr>
                <w:rFonts w:ascii="Calibri" w:eastAsia="Calibri" w:hAnsi="Calibri" w:cs="Calibri"/>
                <w:b/>
                <w:i/>
                <w:sz w:val="24"/>
                <w:szCs w:val="24"/>
              </w:rPr>
              <w:t xml:space="preserve">Prix total du contrat </w:t>
            </w:r>
          </w:p>
          <w:p w:rsidR="00955D91" w:rsidRDefault="00C8613A">
            <w:pPr>
              <w:jc w:val="both"/>
              <w:rPr>
                <w:rFonts w:ascii="Calibri" w:eastAsia="Calibri" w:hAnsi="Calibri" w:cs="Calibri"/>
                <w:i/>
                <w:sz w:val="24"/>
                <w:szCs w:val="24"/>
              </w:rPr>
            </w:pPr>
            <w:r>
              <w:rPr>
                <w:rFonts w:ascii="Calibri" w:eastAsia="Calibri" w:hAnsi="Calibri" w:cs="Calibri"/>
                <w:i/>
                <w:sz w:val="24"/>
                <w:szCs w:val="24"/>
              </w:rPr>
              <w:t>(Frais professionnels + débours)</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5D91" w:rsidRDefault="00C8613A">
            <w:pPr>
              <w:jc w:val="both"/>
              <w:rPr>
                <w:rFonts w:ascii="Calibri" w:eastAsia="Calibri" w:hAnsi="Calibri" w:cs="Calibri"/>
                <w:sz w:val="24"/>
                <w:szCs w:val="24"/>
              </w:rPr>
            </w:pPr>
            <w:r>
              <w:rPr>
                <w:rFonts w:ascii="Calibri" w:eastAsia="Calibri" w:hAnsi="Calibri" w:cs="Calibri"/>
                <w:sz w:val="24"/>
                <w:szCs w:val="24"/>
              </w:rPr>
              <w:t>GNF</w:t>
            </w:r>
          </w:p>
        </w:tc>
      </w:tr>
    </w:tbl>
    <w:p w:rsidR="00955D91" w:rsidRDefault="00955D91">
      <w:pPr>
        <w:jc w:val="both"/>
        <w:rPr>
          <w:rFonts w:ascii="Calibri" w:eastAsia="Calibri" w:hAnsi="Calibri" w:cs="Calibri"/>
          <w:b/>
          <w:sz w:val="24"/>
          <w:szCs w:val="24"/>
        </w:rPr>
      </w:pPr>
    </w:p>
    <w:p w:rsidR="00955D91" w:rsidRDefault="00C8613A">
      <w:pPr>
        <w:tabs>
          <w:tab w:val="left" w:pos="0"/>
          <w:tab w:val="right" w:pos="1980"/>
          <w:tab w:val="left" w:pos="2160"/>
          <w:tab w:val="left" w:pos="4320"/>
        </w:tabs>
        <w:jc w:val="both"/>
        <w:rPr>
          <w:rFonts w:ascii="Calibri" w:eastAsia="Calibri" w:hAnsi="Calibri" w:cs="Calibri"/>
          <w:b/>
          <w:sz w:val="24"/>
          <w:szCs w:val="24"/>
        </w:rPr>
      </w:pPr>
      <w:r>
        <w:rPr>
          <w:noProof/>
          <w:lang w:val="en-US"/>
        </w:rPr>
        <mc:AlternateContent>
          <mc:Choice Requires="wps">
            <w:drawing>
              <wp:anchor distT="0" distB="0" distL="114300" distR="113665" simplePos="0" relativeHeight="251671552" behindDoc="0" locked="0" layoutInCell="1" hidden="0" allowOverlap="1">
                <wp:simplePos x="0" y="0"/>
                <wp:positionH relativeFrom="column">
                  <wp:posOffset>1</wp:posOffset>
                </wp:positionH>
                <wp:positionV relativeFrom="paragraph">
                  <wp:posOffset>38100</wp:posOffset>
                </wp:positionV>
                <wp:extent cx="6189980" cy="695960"/>
                <wp:effectExtent l="0" t="0" r="0" b="0"/>
                <wp:wrapNone/>
                <wp:docPr id="572" name="Rectangle 572"/>
                <wp:cNvGraphicFramePr/>
                <a:graphic xmlns:a="http://schemas.openxmlformats.org/drawingml/2006/main">
                  <a:graphicData uri="http://schemas.microsoft.com/office/word/2010/wordprocessingShape">
                    <wps:wsp>
                      <wps:cNvSpPr/>
                      <wps:spPr>
                        <a:xfrm>
                          <a:off x="2256120" y="3437100"/>
                          <a:ext cx="6179760" cy="685800"/>
                        </a:xfrm>
                        <a:prstGeom prst="rect">
                          <a:avLst/>
                        </a:prstGeom>
                        <a:noFill/>
                        <a:ln w="9525" cap="flat" cmpd="sng">
                          <a:solidFill>
                            <a:srgbClr val="000000"/>
                          </a:solidFill>
                          <a:prstDash val="solid"/>
                          <a:miter lim="8000"/>
                          <a:headEnd type="none" w="sm" len="sm"/>
                          <a:tailEnd type="none" w="sm" len="sm"/>
                        </a:ln>
                      </wps:spPr>
                      <wps:txbx>
                        <w:txbxContent>
                          <w:p w:rsidR="00955D91" w:rsidRDefault="00C8613A">
                            <w:pPr>
                              <w:textDirection w:val="btLr"/>
                            </w:pPr>
                            <w:r>
                              <w:rPr>
                                <w:rFonts w:ascii="Calibri" w:eastAsia="Calibri" w:hAnsi="Calibri" w:cs="Calibri"/>
                                <w:i/>
                                <w:color w:val="000000"/>
                                <w:sz w:val="28"/>
                              </w:rPr>
                              <w:t xml:space="preserve">Commentaires du </w:t>
                            </w:r>
                            <w:proofErr w:type="gramStart"/>
                            <w:r>
                              <w:rPr>
                                <w:rFonts w:ascii="Calibri" w:eastAsia="Calibri" w:hAnsi="Calibri" w:cs="Calibri"/>
                                <w:i/>
                                <w:color w:val="000000"/>
                                <w:sz w:val="28"/>
                              </w:rPr>
                              <w:t>vendeur</w:t>
                            </w:r>
                            <w:r>
                              <w:rPr>
                                <w:rFonts w:ascii="Arial" w:eastAsia="Arial" w:hAnsi="Arial" w:cs="Arial"/>
                                <w:i/>
                                <w:color w:val="000000"/>
                                <w:sz w:val="28"/>
                              </w:rPr>
                              <w:t>:</w:t>
                            </w:r>
                            <w:proofErr w:type="gramEnd"/>
                          </w:p>
                        </w:txbxContent>
                      </wps:txbx>
                      <wps:bodyPr spcFirstLastPara="1" wrap="square" lIns="91425" tIns="45700" rIns="91425" bIns="45700" anchor="t" anchorCtr="0">
                        <a:noAutofit/>
                      </wps:bodyPr>
                    </wps:wsp>
                  </a:graphicData>
                </a:graphic>
              </wp:anchor>
            </w:drawing>
          </mc:Choice>
          <mc:Fallback>
            <w:pict>
              <v:rect id="Rectangle 572" o:spid="_x0000_s1026" style="position:absolute;left:0;text-align:left;margin-left:0;margin-top:3pt;width:487.4pt;height:54.8pt;z-index:25167155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z9MAIAAEoEAAAOAAAAZHJzL2Uyb0RvYy54bWysVNuO0zAQfUfiHyy/0zTZ3tV0hbYUIa3Y&#10;ioUPmDpOYsk3bG+T/j1jJ2wLPCAh+uCOMyczZ87MZHvfK0nO3HlhdEnzyZQSrpmphG5K+u3r4d2K&#10;Eh9AVyCN5iW9cE/vd2/fbDu74YVpjay4IxhE+01nS9qGYDdZ5lnLFfiJsVyjszZOQcCra7LKQYfR&#10;lcyK6XSRdcZV1hnGvcen+8FJdyl+XXMWnura80BkSZFbSKdL5yme2W4Lm8aBbQUbacA/sFAgNCZ9&#10;DbWHAOTFiT9CKcGc8aYOE2ZUZupaMJ5qwGry6W/VPLdgeaoFxfH2VSb//8Kyz+ejI6Iq6XxZUKJB&#10;YZO+oGygG8lJfIgSddZvEPlsj268eTRjvX3tVPzHSkhf0qKYL/IChb6U9G52t8yno8S8D4QhYJEv&#10;18sFAhgiFqv5agBk10jW+fCRG0WiUVKHXJKycH70AbMj9CckJtbmIKRMbZSadCVdz4s5hgccplpC&#10;QFNZLM/rJoXxRooqvhJf9q45PUhHzhDHI/1iuZjiF1jMtwffDrjkGgZHiYDTK4UqKRYyltpyqD7o&#10;ioSLRS01jj2NvLyiRHJcEjQS3QBC/h2HXKRGSrEFg+jRCv2pxyDRPJnqgi30lh0E8nwEH47gcIhz&#10;TIuDjQm/v4BDEvKTxslZ57MoUEiX2XyJtIm79ZxuPaBZa3BfUMfBfAhpewbp378EU4vUlSuVkSwO&#10;bFJyXK64Ebf3hLp+AnY/AAAA//8DAFBLAwQUAAYACAAAACEA1fLy6uAAAAAGAQAADwAAAGRycy9k&#10;b3ducmV2LnhtbEyPQUvDQBCF70L/wzIFb3ZTqWmN2RQRFBEptY2it212TEKzsyG7TWN/fceTnobH&#10;e7z5XrocbCN67HztSMF0EoFAKpypqVSQbx+vFiB80GR04wgV/KCHZTa6SHVi3JHesN+EUnAJ+UQr&#10;qEJoEyl9UaHVfuJaJPa+XWd1YNmV0nT6yOW2kddRFEura+IPlW7xocJivzlYBU+L/HnW5++nj9f1&#10;/Is+T/vVyzZX6nI83N+BCDiEvzD84jM6ZMy0cwcyXjQKeEhQEPNh83Y+4x07Tk1vYpBZKv/jZ2cA&#10;AAD//wMAUEsBAi0AFAAGAAgAAAAhALaDOJL+AAAA4QEAABMAAAAAAAAAAAAAAAAAAAAAAFtDb250&#10;ZW50X1R5cGVzXS54bWxQSwECLQAUAAYACAAAACEAOP0h/9YAAACUAQAACwAAAAAAAAAAAAAAAAAv&#10;AQAAX3JlbHMvLnJlbHNQSwECLQAUAAYACAAAACEAMOzM/TACAABKBAAADgAAAAAAAAAAAAAAAAAu&#10;AgAAZHJzL2Uyb0RvYy54bWxQSwECLQAUAAYACAAAACEA1fLy6uAAAAAGAQAADwAAAAAAAAAAAAAA&#10;AACKBAAAZHJzL2Rvd25yZXYueG1sUEsFBgAAAAAEAAQA8wAAAJcFAAAAAA==&#10;" filled="f">
                <v:stroke startarrowwidth="narrow" startarrowlength="short" endarrowwidth="narrow" endarrowlength="short" miterlimit="5243f"/>
                <v:textbox inset="2.53958mm,1.2694mm,2.53958mm,1.2694mm">
                  <w:txbxContent>
                    <w:p w:rsidR="00955D91" w:rsidRDefault="00C8613A">
                      <w:pPr>
                        <w:textDirection w:val="btLr"/>
                      </w:pPr>
                      <w:r>
                        <w:rPr>
                          <w:rFonts w:ascii="Calibri" w:eastAsia="Calibri" w:hAnsi="Calibri" w:cs="Calibri"/>
                          <w:i/>
                          <w:color w:val="000000"/>
                          <w:sz w:val="28"/>
                        </w:rPr>
                        <w:t xml:space="preserve">Commentaires du </w:t>
                      </w:r>
                      <w:proofErr w:type="gramStart"/>
                      <w:r>
                        <w:rPr>
                          <w:rFonts w:ascii="Calibri" w:eastAsia="Calibri" w:hAnsi="Calibri" w:cs="Calibri"/>
                          <w:i/>
                          <w:color w:val="000000"/>
                          <w:sz w:val="28"/>
                        </w:rPr>
                        <w:t>vendeur</w:t>
                      </w:r>
                      <w:r>
                        <w:rPr>
                          <w:rFonts w:ascii="Arial" w:eastAsia="Arial" w:hAnsi="Arial" w:cs="Arial"/>
                          <w:i/>
                          <w:color w:val="000000"/>
                          <w:sz w:val="28"/>
                        </w:rPr>
                        <w:t>:</w:t>
                      </w:r>
                      <w:proofErr w:type="gramEnd"/>
                    </w:p>
                  </w:txbxContent>
                </v:textbox>
              </v:rect>
            </w:pict>
          </mc:Fallback>
        </mc:AlternateContent>
      </w:r>
    </w:p>
    <w:p w:rsidR="00955D91" w:rsidRDefault="00955D91">
      <w:pPr>
        <w:tabs>
          <w:tab w:val="left" w:pos="0"/>
          <w:tab w:val="right" w:pos="1980"/>
          <w:tab w:val="left" w:pos="2160"/>
          <w:tab w:val="left" w:pos="4320"/>
        </w:tabs>
        <w:jc w:val="both"/>
        <w:rPr>
          <w:rFonts w:ascii="Calibri" w:eastAsia="Calibri" w:hAnsi="Calibri" w:cs="Calibri"/>
          <w:b/>
          <w:sz w:val="24"/>
          <w:szCs w:val="24"/>
        </w:rPr>
      </w:pPr>
    </w:p>
    <w:p w:rsidR="00955D91" w:rsidRDefault="00955D91">
      <w:pPr>
        <w:tabs>
          <w:tab w:val="left" w:pos="0"/>
          <w:tab w:val="right" w:pos="1980"/>
          <w:tab w:val="left" w:pos="2160"/>
          <w:tab w:val="left" w:pos="4320"/>
        </w:tabs>
        <w:jc w:val="both"/>
        <w:rPr>
          <w:rFonts w:ascii="Calibri" w:eastAsia="Calibri" w:hAnsi="Calibri" w:cs="Calibri"/>
          <w:b/>
          <w:sz w:val="24"/>
          <w:szCs w:val="24"/>
        </w:rPr>
      </w:pPr>
    </w:p>
    <w:p w:rsidR="00955D91" w:rsidRDefault="00955D91">
      <w:pPr>
        <w:tabs>
          <w:tab w:val="left" w:pos="0"/>
          <w:tab w:val="right" w:pos="1980"/>
          <w:tab w:val="left" w:pos="2160"/>
          <w:tab w:val="left" w:pos="4320"/>
        </w:tabs>
        <w:jc w:val="both"/>
        <w:rPr>
          <w:rFonts w:ascii="Calibri" w:eastAsia="Calibri" w:hAnsi="Calibri" w:cs="Calibri"/>
          <w:b/>
          <w:sz w:val="24"/>
          <w:szCs w:val="24"/>
        </w:rPr>
      </w:pPr>
    </w:p>
    <w:p w:rsidR="00955D91" w:rsidRDefault="00955D91">
      <w:pPr>
        <w:tabs>
          <w:tab w:val="left" w:pos="0"/>
          <w:tab w:val="right" w:pos="1980"/>
          <w:tab w:val="left" w:pos="2160"/>
          <w:tab w:val="left" w:pos="4320"/>
        </w:tabs>
        <w:jc w:val="both"/>
        <w:rPr>
          <w:rFonts w:ascii="Calibri" w:eastAsia="Calibri" w:hAnsi="Calibri" w:cs="Calibri"/>
          <w:b/>
          <w:sz w:val="24"/>
          <w:szCs w:val="24"/>
        </w:rPr>
      </w:pPr>
    </w:p>
    <w:p w:rsidR="00955D91" w:rsidRDefault="00C8613A">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Je certifie par la présente que la société mentionnée ci-dessus, au nom de laquelle je suis dûment autorisé à signer, a examiné la Demande de Cotation </w:t>
      </w:r>
      <w:r w:rsidR="00560066" w:rsidRPr="00560066">
        <w:rPr>
          <w:rFonts w:ascii="Calibri" w:eastAsia="Calibri" w:hAnsi="Calibri" w:cs="Calibri"/>
          <w:b/>
          <w:color w:val="000000"/>
          <w:sz w:val="24"/>
          <w:szCs w:val="24"/>
        </w:rPr>
        <w:t>UNFPA/GIN/RFQ/2022/018</w:t>
      </w:r>
      <w:r w:rsidRPr="00560066">
        <w:rPr>
          <w:rFonts w:ascii="Calibri" w:eastAsia="Calibri" w:hAnsi="Calibri" w:cs="Calibri"/>
          <w:b/>
          <w:color w:val="000000"/>
          <w:sz w:val="24"/>
          <w:szCs w:val="24"/>
        </w:rPr>
        <w:t>,</w:t>
      </w:r>
      <w:r>
        <w:rPr>
          <w:rFonts w:ascii="Calibri" w:eastAsia="Calibri" w:hAnsi="Calibri" w:cs="Calibri"/>
          <w:color w:val="000000"/>
          <w:sz w:val="24"/>
          <w:szCs w:val="24"/>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Style w:val="ab"/>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955D91">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955D91" w:rsidRDefault="00955D91">
            <w:pPr>
              <w:tabs>
                <w:tab w:val="left" w:pos="0"/>
                <w:tab w:val="right" w:pos="1980"/>
                <w:tab w:val="left" w:pos="2160"/>
                <w:tab w:val="left" w:pos="4320"/>
              </w:tabs>
              <w:jc w:val="both"/>
              <w:rPr>
                <w:rFonts w:ascii="Calibri" w:eastAsia="Calibri" w:hAnsi="Calibri" w:cs="Calibri"/>
                <w:sz w:val="24"/>
                <w:szCs w:val="24"/>
              </w:rPr>
            </w:pPr>
          </w:p>
          <w:p w:rsidR="00955D91" w:rsidRDefault="00955D91">
            <w:pPr>
              <w:tabs>
                <w:tab w:val="left" w:pos="0"/>
                <w:tab w:val="right" w:pos="1980"/>
                <w:tab w:val="left" w:pos="2160"/>
                <w:tab w:val="left" w:pos="4320"/>
              </w:tabs>
              <w:jc w:val="both"/>
              <w:rPr>
                <w:rFonts w:ascii="Calibri" w:eastAsia="Calibri" w:hAnsi="Calibri" w:cs="Calibri"/>
                <w:sz w:val="24"/>
                <w:szCs w:val="24"/>
              </w:rPr>
            </w:pPr>
          </w:p>
          <w:p w:rsidR="00955D91" w:rsidRDefault="00955D91">
            <w:pPr>
              <w:tabs>
                <w:tab w:val="left" w:pos="0"/>
                <w:tab w:val="right" w:pos="1980"/>
                <w:tab w:val="left" w:pos="2160"/>
                <w:tab w:val="left" w:pos="4320"/>
              </w:tabs>
              <w:jc w:val="both"/>
              <w:rPr>
                <w:rFonts w:ascii="Calibri" w:eastAsia="Calibri" w:hAnsi="Calibri" w:cs="Calibri"/>
                <w:sz w:val="24"/>
                <w:szCs w:val="24"/>
              </w:rPr>
            </w:pPr>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955D91" w:rsidRDefault="00C8613A">
            <w:pPr>
              <w:tabs>
                <w:tab w:val="left" w:pos="0"/>
                <w:tab w:val="right" w:pos="1980"/>
                <w:tab w:val="left" w:pos="2160"/>
                <w:tab w:val="left" w:pos="4320"/>
              </w:tabs>
              <w:jc w:val="both"/>
              <w:rPr>
                <w:rFonts w:ascii="Calibri" w:eastAsia="Calibri" w:hAnsi="Calibri" w:cs="Calibri"/>
                <w:sz w:val="24"/>
                <w:szCs w:val="24"/>
              </w:rPr>
            </w:pPr>
            <w:r>
              <w:rPr>
                <w:rFonts w:ascii="Calibri" w:eastAsia="Calibri" w:hAnsi="Calibri" w:cs="Calibri"/>
                <w:sz w:val="24"/>
                <w:szCs w:val="24"/>
              </w:rPr>
              <w:t>Cliquez ici pour indiquer une date.</w:t>
            </w:r>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955D91" w:rsidRDefault="00955D91">
            <w:pPr>
              <w:tabs>
                <w:tab w:val="left" w:pos="0"/>
                <w:tab w:val="right" w:pos="1980"/>
                <w:tab w:val="left" w:pos="2160"/>
                <w:tab w:val="left" w:pos="4320"/>
              </w:tabs>
              <w:jc w:val="both"/>
              <w:rPr>
                <w:rFonts w:ascii="Calibri" w:eastAsia="Calibri" w:hAnsi="Calibri" w:cs="Calibri"/>
                <w:sz w:val="24"/>
                <w:szCs w:val="24"/>
              </w:rPr>
            </w:pPr>
          </w:p>
        </w:tc>
      </w:tr>
      <w:tr w:rsidR="00955D91">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955D91" w:rsidRDefault="00C8613A">
            <w:pPr>
              <w:tabs>
                <w:tab w:val="left" w:pos="0"/>
                <w:tab w:val="right" w:pos="1980"/>
                <w:tab w:val="left" w:pos="2160"/>
                <w:tab w:val="left" w:pos="4320"/>
              </w:tabs>
              <w:jc w:val="both"/>
              <w:rPr>
                <w:rFonts w:ascii="Calibri" w:eastAsia="Calibri" w:hAnsi="Calibri" w:cs="Calibri"/>
                <w:sz w:val="24"/>
                <w:szCs w:val="24"/>
              </w:rPr>
            </w:pPr>
            <w:r>
              <w:rPr>
                <w:rFonts w:ascii="Calibri" w:eastAsia="Calibri" w:hAnsi="Calibri" w:cs="Calibri"/>
                <w:sz w:val="24"/>
                <w:szCs w:val="24"/>
              </w:rPr>
              <w:t>Nom et titre</w:t>
            </w:r>
          </w:p>
        </w:tc>
        <w:tc>
          <w:tcPr>
            <w:tcW w:w="4928"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955D91" w:rsidRDefault="00C8613A">
            <w:pPr>
              <w:tabs>
                <w:tab w:val="left" w:pos="0"/>
                <w:tab w:val="right" w:pos="1980"/>
                <w:tab w:val="left" w:pos="2160"/>
                <w:tab w:val="left" w:pos="4320"/>
              </w:tabs>
              <w:jc w:val="both"/>
              <w:rPr>
                <w:rFonts w:ascii="Calibri" w:eastAsia="Calibri" w:hAnsi="Calibri" w:cs="Calibri"/>
                <w:sz w:val="24"/>
                <w:szCs w:val="24"/>
              </w:rPr>
            </w:pPr>
            <w:r>
              <w:rPr>
                <w:rFonts w:ascii="Calibri" w:eastAsia="Calibri" w:hAnsi="Calibri" w:cs="Calibri"/>
                <w:sz w:val="24"/>
                <w:szCs w:val="24"/>
              </w:rPr>
              <w:t>Date et lieu</w:t>
            </w:r>
          </w:p>
        </w:tc>
      </w:tr>
    </w:tbl>
    <w:p w:rsidR="00955D91" w:rsidRDefault="00955D91">
      <w:pPr>
        <w:jc w:val="both"/>
        <w:rPr>
          <w:rFonts w:ascii="Calibri" w:eastAsia="Calibri" w:hAnsi="Calibri" w:cs="Calibri"/>
          <w:sz w:val="24"/>
          <w:szCs w:val="24"/>
        </w:rPr>
      </w:pPr>
    </w:p>
    <w:p w:rsidR="00955D91" w:rsidRDefault="00955D91">
      <w:pPr>
        <w:jc w:val="both"/>
        <w:rPr>
          <w:rFonts w:ascii="Calibri" w:eastAsia="Calibri" w:hAnsi="Calibri" w:cs="Calibri"/>
          <w:b/>
          <w:sz w:val="24"/>
          <w:szCs w:val="24"/>
        </w:rPr>
      </w:pPr>
    </w:p>
    <w:p w:rsidR="00955D91" w:rsidRDefault="00C8613A">
      <w:pPr>
        <w:jc w:val="both"/>
        <w:rPr>
          <w:rFonts w:ascii="Calibri" w:eastAsia="Calibri" w:hAnsi="Calibri" w:cs="Calibri"/>
          <w:b/>
          <w:sz w:val="24"/>
          <w:szCs w:val="24"/>
        </w:rPr>
      </w:pPr>
      <w:r>
        <w:rPr>
          <w:rFonts w:ascii="Calibri" w:eastAsia="Calibri" w:hAnsi="Calibri" w:cs="Calibri"/>
          <w:b/>
          <w:sz w:val="24"/>
          <w:szCs w:val="24"/>
        </w:rPr>
        <w:t>Annexe I :</w:t>
      </w:r>
    </w:p>
    <w:p w:rsidR="00955D91" w:rsidRDefault="00C8613A">
      <w:pPr>
        <w:jc w:val="both"/>
        <w:rPr>
          <w:rFonts w:ascii="Calibri" w:eastAsia="Calibri" w:hAnsi="Calibri" w:cs="Calibri"/>
          <w:sz w:val="24"/>
          <w:szCs w:val="24"/>
        </w:rPr>
      </w:pPr>
      <w:r>
        <w:rPr>
          <w:rFonts w:ascii="Calibri" w:eastAsia="Calibri" w:hAnsi="Calibri" w:cs="Calibri"/>
          <w:b/>
          <w:sz w:val="24"/>
          <w:szCs w:val="24"/>
        </w:rPr>
        <w:t>Conditions générales applicables aux contrats :</w:t>
      </w:r>
    </w:p>
    <w:p w:rsidR="00955D91" w:rsidRDefault="00C8613A">
      <w:pPr>
        <w:jc w:val="both"/>
        <w:rPr>
          <w:rFonts w:ascii="Calibri" w:eastAsia="Calibri" w:hAnsi="Calibri" w:cs="Calibri"/>
          <w:b/>
          <w:sz w:val="24"/>
          <w:szCs w:val="24"/>
        </w:rPr>
      </w:pPr>
      <w:r>
        <w:rPr>
          <w:rFonts w:ascii="Calibri" w:eastAsia="Calibri" w:hAnsi="Calibri" w:cs="Calibri"/>
          <w:b/>
          <w:sz w:val="24"/>
          <w:szCs w:val="24"/>
        </w:rPr>
        <w:t xml:space="preserve">Contrats visés par la clause de </w:t>
      </w:r>
      <w:proofErr w:type="spellStart"/>
      <w:r>
        <w:rPr>
          <w:rFonts w:ascii="Calibri" w:eastAsia="Calibri" w:hAnsi="Calibri" w:cs="Calibri"/>
          <w:b/>
          <w:sz w:val="24"/>
          <w:szCs w:val="24"/>
        </w:rPr>
        <w:t>minimis</w:t>
      </w:r>
      <w:proofErr w:type="spellEnd"/>
    </w:p>
    <w:p w:rsidR="00955D91" w:rsidRDefault="00955D91">
      <w:pPr>
        <w:jc w:val="both"/>
        <w:rPr>
          <w:rFonts w:ascii="Calibri" w:eastAsia="Calibri" w:hAnsi="Calibri" w:cs="Calibri"/>
          <w:sz w:val="24"/>
          <w:szCs w:val="24"/>
        </w:rPr>
      </w:pPr>
    </w:p>
    <w:p w:rsidR="00955D91" w:rsidRDefault="00955D91">
      <w:pPr>
        <w:tabs>
          <w:tab w:val="left" w:pos="7020"/>
        </w:tabs>
        <w:jc w:val="both"/>
        <w:rPr>
          <w:rFonts w:ascii="Calibri" w:eastAsia="Calibri" w:hAnsi="Calibri" w:cs="Calibri"/>
          <w:sz w:val="24"/>
          <w:szCs w:val="24"/>
        </w:rPr>
      </w:pPr>
    </w:p>
    <w:p w:rsidR="00955D91" w:rsidRDefault="00C8613A">
      <w:pPr>
        <w:tabs>
          <w:tab w:val="left" w:pos="7020"/>
        </w:tabs>
        <w:jc w:val="both"/>
        <w:rPr>
          <w:rFonts w:ascii="Calibri" w:eastAsia="Calibri" w:hAnsi="Calibri" w:cs="Calibri"/>
          <w:sz w:val="24"/>
          <w:szCs w:val="24"/>
        </w:rPr>
      </w:pPr>
      <w:r>
        <w:rPr>
          <w:rFonts w:ascii="Calibri" w:eastAsia="Calibri" w:hAnsi="Calibri" w:cs="Calibri"/>
          <w:sz w:val="24"/>
          <w:szCs w:val="24"/>
        </w:rPr>
        <w:t xml:space="preserve">Cette Demande de devis est soumise aux Conditions générales de l’UNFPA applicables aux contrats visés par la clause de </w:t>
      </w:r>
      <w:proofErr w:type="spellStart"/>
      <w:r>
        <w:rPr>
          <w:rFonts w:ascii="Calibri" w:eastAsia="Calibri" w:hAnsi="Calibri" w:cs="Calibri"/>
          <w:sz w:val="24"/>
          <w:szCs w:val="24"/>
        </w:rPr>
        <w:t>minimis</w:t>
      </w:r>
      <w:proofErr w:type="spellEnd"/>
      <w:r>
        <w:rPr>
          <w:rFonts w:ascii="Calibri" w:eastAsia="Calibri" w:hAnsi="Calibri" w:cs="Calibri"/>
          <w:sz w:val="24"/>
          <w:szCs w:val="24"/>
        </w:rPr>
        <w:t xml:space="preserve">, disponible en </w:t>
      </w:r>
      <w:hyperlink r:id="rId16">
        <w:r>
          <w:rPr>
            <w:rFonts w:ascii="Calibri" w:eastAsia="Calibri" w:hAnsi="Calibri" w:cs="Calibri"/>
            <w:color w:val="000000"/>
            <w:sz w:val="24"/>
            <w:szCs w:val="24"/>
            <w:u w:val="single"/>
          </w:rPr>
          <w:t>anglais,</w:t>
        </w:r>
      </w:hyperlink>
      <w:r>
        <w:rPr>
          <w:rFonts w:ascii="Calibri" w:eastAsia="Calibri" w:hAnsi="Calibri" w:cs="Calibri"/>
          <w:sz w:val="24"/>
          <w:szCs w:val="24"/>
        </w:rPr>
        <w:t xml:space="preserve"> </w:t>
      </w:r>
      <w:hyperlink r:id="rId17">
        <w:r>
          <w:rPr>
            <w:rFonts w:ascii="Calibri" w:eastAsia="Calibri" w:hAnsi="Calibri" w:cs="Calibri"/>
            <w:color w:val="000000"/>
            <w:sz w:val="24"/>
            <w:szCs w:val="24"/>
            <w:u w:val="single"/>
          </w:rPr>
          <w:t>espagnol</w:t>
        </w:r>
      </w:hyperlink>
      <w:r>
        <w:rPr>
          <w:rFonts w:ascii="Calibri" w:eastAsia="Calibri" w:hAnsi="Calibri" w:cs="Calibri"/>
          <w:sz w:val="24"/>
          <w:szCs w:val="24"/>
        </w:rPr>
        <w:t xml:space="preserve"> et </w:t>
      </w:r>
      <w:hyperlink r:id="rId18">
        <w:r>
          <w:rPr>
            <w:rFonts w:ascii="Calibri" w:eastAsia="Calibri" w:hAnsi="Calibri" w:cs="Calibri"/>
            <w:color w:val="000000"/>
            <w:sz w:val="24"/>
            <w:szCs w:val="24"/>
            <w:u w:val="single"/>
          </w:rPr>
          <w:t>français.</w:t>
        </w:r>
      </w:hyperlink>
    </w:p>
    <w:p w:rsidR="00955D91" w:rsidRDefault="00955D91">
      <w:pPr>
        <w:tabs>
          <w:tab w:val="left" w:pos="7020"/>
        </w:tabs>
        <w:jc w:val="both"/>
        <w:rPr>
          <w:rFonts w:ascii="Calibri" w:eastAsia="Calibri" w:hAnsi="Calibri" w:cs="Calibri"/>
          <w:sz w:val="24"/>
          <w:szCs w:val="24"/>
        </w:rPr>
      </w:pPr>
    </w:p>
    <w:p w:rsidR="00955D91" w:rsidRDefault="00955D91">
      <w:pPr>
        <w:tabs>
          <w:tab w:val="left" w:pos="7020"/>
        </w:tabs>
        <w:jc w:val="both"/>
        <w:rPr>
          <w:rFonts w:ascii="Calibri" w:eastAsia="Calibri" w:hAnsi="Calibri" w:cs="Calibri"/>
          <w:sz w:val="24"/>
          <w:szCs w:val="24"/>
        </w:rPr>
      </w:pPr>
      <w:bookmarkStart w:id="8" w:name="_heading=h.2et92p0" w:colFirst="0" w:colLast="0"/>
      <w:bookmarkEnd w:id="8"/>
    </w:p>
    <w:sectPr w:rsidR="00955D91" w:rsidSect="005E597B">
      <w:headerReference w:type="default" r:id="rId19"/>
      <w:footerReference w:type="default" r:id="rId20"/>
      <w:pgSz w:w="12240" w:h="15840"/>
      <w:pgMar w:top="765" w:right="1325" w:bottom="765" w:left="993"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A0" w:rsidRDefault="00A416A0">
      <w:r>
        <w:separator/>
      </w:r>
    </w:p>
  </w:endnote>
  <w:endnote w:type="continuationSeparator" w:id="0">
    <w:p w:rsidR="00A416A0" w:rsidRDefault="00A4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UNFPA-Text">
    <w:altName w:val="Trebuchet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horndale AMT">
    <w:altName w:val="Times New Roman"/>
    <w:panose1 w:val="00000000000000000000"/>
    <w:charset w:val="00"/>
    <w:family w:val="roman"/>
    <w:notTrueType/>
    <w:pitch w:val="default"/>
  </w:font>
  <w:font w:name="Albany A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91" w:rsidRDefault="00C8613A">
    <w:pPr>
      <w:pBdr>
        <w:top w:val="single" w:sz="24" w:space="0" w:color="622423"/>
      </w:pBdr>
      <w:tabs>
        <w:tab w:val="center" w:pos="4536"/>
        <w:tab w:val="right" w:pos="9072"/>
      </w:tabs>
      <w:jc w:val="center"/>
      <w:rPr>
        <w:color w:val="00B0F0"/>
        <w:sz w:val="18"/>
        <w:szCs w:val="18"/>
      </w:rPr>
    </w:pPr>
    <w:r>
      <w:rPr>
        <w:color w:val="00B0F0"/>
        <w:sz w:val="18"/>
        <w:szCs w:val="18"/>
      </w:rPr>
      <w:t xml:space="preserve">UNFPA Guinée, Maison Commune des Nations Unies, </w:t>
    </w:r>
    <w:proofErr w:type="spellStart"/>
    <w:r>
      <w:rPr>
        <w:color w:val="00B0F0"/>
        <w:sz w:val="18"/>
        <w:szCs w:val="18"/>
      </w:rPr>
      <w:t>Coléah</w:t>
    </w:r>
    <w:proofErr w:type="spellEnd"/>
    <w:r>
      <w:rPr>
        <w:color w:val="00B0F0"/>
        <w:sz w:val="18"/>
        <w:szCs w:val="18"/>
      </w:rPr>
      <w:t xml:space="preserve"> </w:t>
    </w:r>
    <w:proofErr w:type="spellStart"/>
    <w:r>
      <w:rPr>
        <w:color w:val="00B0F0"/>
        <w:sz w:val="18"/>
        <w:szCs w:val="18"/>
      </w:rPr>
      <w:t>Lanceboudji</w:t>
    </w:r>
    <w:proofErr w:type="spellEnd"/>
    <w:r>
      <w:rPr>
        <w:color w:val="00B0F0"/>
        <w:sz w:val="18"/>
        <w:szCs w:val="18"/>
      </w:rPr>
      <w:t>, Corniche sud, B.P. 222, Conakry</w:t>
    </w:r>
  </w:p>
  <w:p w:rsidR="00955D91" w:rsidRPr="005E597B" w:rsidRDefault="00C8613A">
    <w:pPr>
      <w:pBdr>
        <w:top w:val="single" w:sz="24" w:space="0" w:color="622423"/>
      </w:pBdr>
      <w:tabs>
        <w:tab w:val="right" w:pos="9072"/>
      </w:tabs>
      <w:jc w:val="center"/>
      <w:rPr>
        <w:color w:val="00B0F0"/>
        <w:sz w:val="18"/>
        <w:szCs w:val="18"/>
        <w:lang w:val="en-US"/>
      </w:rPr>
    </w:pPr>
    <w:proofErr w:type="spellStart"/>
    <w:r w:rsidRPr="005E597B">
      <w:rPr>
        <w:color w:val="00B0F0"/>
        <w:sz w:val="18"/>
        <w:szCs w:val="18"/>
        <w:lang w:val="en-US"/>
      </w:rPr>
      <w:t>Tél</w:t>
    </w:r>
    <w:proofErr w:type="spellEnd"/>
    <w:r w:rsidRPr="005E597B">
      <w:rPr>
        <w:color w:val="00B0F0"/>
        <w:sz w:val="18"/>
        <w:szCs w:val="18"/>
        <w:lang w:val="en-US"/>
      </w:rPr>
      <w:t xml:space="preserve">. (224) 629-29-29-45-23/629-29-45-25, site </w:t>
    </w:r>
    <w:proofErr w:type="gramStart"/>
    <w:r w:rsidRPr="005E597B">
      <w:rPr>
        <w:color w:val="00B0F0"/>
        <w:sz w:val="18"/>
        <w:szCs w:val="18"/>
        <w:lang w:val="en-US"/>
      </w:rPr>
      <w:t>web :</w:t>
    </w:r>
    <w:proofErr w:type="gramEnd"/>
    <w:r w:rsidRPr="005E597B">
      <w:rPr>
        <w:color w:val="00B0F0"/>
        <w:sz w:val="18"/>
        <w:szCs w:val="18"/>
        <w:lang w:val="en-US"/>
      </w:rPr>
      <w:t xml:space="preserve"> http://www.guinea.unfpa.org</w:t>
    </w:r>
  </w:p>
  <w:p w:rsidR="00955D91" w:rsidRPr="005E597B" w:rsidRDefault="00955D91">
    <w:pPr>
      <w:pBdr>
        <w:top w:val="single" w:sz="24" w:space="0" w:color="622423"/>
      </w:pBdr>
      <w:tabs>
        <w:tab w:val="right" w:pos="9072"/>
      </w:tabs>
      <w:jc w:val="center"/>
      <w:rPr>
        <w:color w:val="00B0F0"/>
        <w:sz w:val="18"/>
        <w:szCs w:val="18"/>
        <w:lang w:val="en-US"/>
      </w:rPr>
    </w:pPr>
  </w:p>
  <w:p w:rsidR="00955D91" w:rsidRDefault="00C8613A">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noProof/>
        <w:lang w:val="en-US"/>
      </w:rPr>
      <mc:AlternateContent>
        <mc:Choice Requires="wps">
          <w:drawing>
            <wp:anchor distT="0" distB="0" distL="0" distR="0" simplePos="0" relativeHeight="251659264" behindDoc="0" locked="0" layoutInCell="1" hidden="0" allowOverlap="1">
              <wp:simplePos x="0" y="0"/>
              <wp:positionH relativeFrom="column">
                <wp:posOffset>5422900</wp:posOffset>
              </wp:positionH>
              <wp:positionV relativeFrom="paragraph">
                <wp:posOffset>0</wp:posOffset>
              </wp:positionV>
              <wp:extent cx="603885" cy="142875"/>
              <wp:effectExtent l="0" t="0" r="0" b="0"/>
              <wp:wrapSquare wrapText="bothSides" distT="0" distB="0" distL="0" distR="0"/>
              <wp:docPr id="583" name="Rectangle 583"/>
              <wp:cNvGraphicFramePr/>
              <a:graphic xmlns:a="http://schemas.openxmlformats.org/drawingml/2006/main">
                <a:graphicData uri="http://schemas.microsoft.com/office/word/2010/wordprocessingShape">
                  <wps:wsp>
                    <wps:cNvSpPr/>
                    <wps:spPr>
                      <a:xfrm>
                        <a:off x="5048820" y="3713325"/>
                        <a:ext cx="594360" cy="133350"/>
                      </a:xfrm>
                      <a:prstGeom prst="rect">
                        <a:avLst/>
                      </a:prstGeom>
                      <a:solidFill>
                        <a:srgbClr val="FFFFFF">
                          <a:alpha val="0"/>
                        </a:srgbClr>
                      </a:solidFill>
                      <a:ln>
                        <a:noFill/>
                      </a:ln>
                    </wps:spPr>
                    <wps:txbx>
                      <w:txbxContent>
                        <w:p w:rsidR="00955D91" w:rsidRDefault="00C8613A">
                          <w:pPr>
                            <w:jc w:val="right"/>
                            <w:textDirection w:val="btLr"/>
                          </w:pPr>
                          <w:r>
                            <w:rPr>
                              <w:rFonts w:ascii="Arial" w:eastAsia="Arial" w:hAnsi="Arial" w:cs="Arial"/>
                              <w:color w:val="000000"/>
                              <w:sz w:val="28"/>
                            </w:rPr>
                            <w:t>PAGE31</w:t>
                          </w:r>
                          <w:r>
                            <w:rPr>
                              <w:rFonts w:ascii="Calibri" w:eastAsia="Calibri" w:hAnsi="Calibri" w:cs="Calibri"/>
                              <w:color w:val="000000"/>
                              <w:sz w:val="18"/>
                            </w:rPr>
                            <w:t xml:space="preserve"> sur </w:t>
                          </w:r>
                          <w:r>
                            <w:rPr>
                              <w:rFonts w:ascii="Arial" w:eastAsia="Arial" w:hAnsi="Arial" w:cs="Arial"/>
                              <w:color w:val="000000"/>
                              <w:sz w:val="28"/>
                            </w:rPr>
                            <w:t>NUMPAGES31</w:t>
                          </w:r>
                        </w:p>
                      </w:txbxContent>
                    </wps:txbx>
                    <wps:bodyPr spcFirstLastPara="1" wrap="square" lIns="0" tIns="0" rIns="0" bIns="0" anchor="t" anchorCtr="0">
                      <a:noAutofit/>
                    </wps:bodyPr>
                  </wps:wsp>
                </a:graphicData>
              </a:graphic>
            </wp:anchor>
          </w:drawing>
        </mc:Choice>
        <mc:Fallback>
          <w:pict>
            <v:rect id="Rectangle 583" o:spid="_x0000_s1027" style="position:absolute;margin-left:427pt;margin-top:0;width:47.55pt;height:1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Jg6AEAALkDAAAOAAAAZHJzL2Uyb0RvYy54bWysU9tu2zAMfR+wfxD0vjiJmy4L4hRDiwwD&#10;ii1otw9gZDkWIEsaqcTO34+Sk3aXt2F+kEmKPiQPj9d3Q2fFSSMZ7yo5m0yl0E752rhDJb9/275b&#10;SkERXA3WO13JsyZ5t3n7Zt2HlZ771ttao2AQR6s+VLKNMayKglSrO6CJD9rxZeOxg8guHooaoWf0&#10;zhbz6fS26D3WAb3SRBx9GC/lJuM3jVbxa9OQjsJWknuL+cR87tNZbNawOiCE1qhLG/APXXRgHBd9&#10;gXqACOKI5i+ozij05Js4Ub4rfNMYpfMMPM1s+sc0zy0EnWdhcii80ET/D1Z9Oe1QmLqSi2UphYOO&#10;l/TEtIE7WC1SkCnqA6048zns8OIRm2neocEuvXkSMTDI9Ga5nDPR50qW72dlOV+MFOshCpUSPtyU&#10;t3yvOIGvy0VeQfEKFJDiJ+07kYxKIreSiYXTI0UuzqnXlFSXvDX11libHTzs7y2KE/C2t/kZv7Wh&#10;hTF6LUdjasb7DcO6hOR8whzLpUiRGBhnTlYc9sOFiL2vz8wgBbU13PEjUNwBsoZmUvSsq0rSjyOg&#10;lsJ+dry4JMKrgVdjfzXAqdazPKMUo3kfs1jHnj4eo29MZiF1MZa+NMf6yMNctJwE+Kufs17/uM1P&#10;AAAA//8DAFBLAwQUAAYACAAAACEAlDs9sN4AAAAHAQAADwAAAGRycy9kb3ducmV2LnhtbEyPQUvD&#10;QBCF74L/YRnBm900pKaN2RQpFBSLYNT7Njsmwexs2N026b93POll4PEe731Tbmc7iDP60DtSsFwk&#10;IJAaZ3pqFXy87+/WIELUZPTgCBVcMMC2ur4qdWHcRG94rmMruIRCoRV0MY6FlKHp0OqwcCMSe1/O&#10;Wx1Z+lYarycut4NMk+ReWt0TL3R6xF2HzXd9sgrypvaf02Gf5fXT6yEOlD/vLi9K3d7Mjw8gIs7x&#10;Lwy/+IwOFTMd3YlMEIOC9SrjX6ICvmxvss0SxFFBmq5AVqX8z1/9AAAA//8DAFBLAQItABQABgAI&#10;AAAAIQC2gziS/gAAAOEBAAATAAAAAAAAAAAAAAAAAAAAAABbQ29udGVudF9UeXBlc10ueG1sUEsB&#10;Ai0AFAAGAAgAAAAhADj9If/WAAAAlAEAAAsAAAAAAAAAAAAAAAAALwEAAF9yZWxzLy5yZWxzUEsB&#10;Ai0AFAAGAAgAAAAhAIYUcmDoAQAAuQMAAA4AAAAAAAAAAAAAAAAALgIAAGRycy9lMm9Eb2MueG1s&#10;UEsBAi0AFAAGAAgAAAAhAJQ7PbDeAAAABwEAAA8AAAAAAAAAAAAAAAAAQgQAAGRycy9kb3ducmV2&#10;LnhtbFBLBQYAAAAABAAEAPMAAABNBQAAAAA=&#10;" stroked="f">
              <v:fill opacity="0"/>
              <v:textbox inset="0,0,0,0">
                <w:txbxContent>
                  <w:p w:rsidR="00955D91" w:rsidRDefault="00C8613A">
                    <w:pPr>
                      <w:jc w:val="right"/>
                      <w:textDirection w:val="btLr"/>
                    </w:pPr>
                    <w:r>
                      <w:rPr>
                        <w:rFonts w:ascii="Arial" w:eastAsia="Arial" w:hAnsi="Arial" w:cs="Arial"/>
                        <w:color w:val="000000"/>
                        <w:sz w:val="28"/>
                      </w:rPr>
                      <w:t>PAGE31</w:t>
                    </w:r>
                    <w:r>
                      <w:rPr>
                        <w:rFonts w:ascii="Calibri" w:eastAsia="Calibri" w:hAnsi="Calibri" w:cs="Calibri"/>
                        <w:color w:val="000000"/>
                        <w:sz w:val="18"/>
                      </w:rPr>
                      <w:t xml:space="preserve"> sur </w:t>
                    </w:r>
                    <w:r>
                      <w:rPr>
                        <w:rFonts w:ascii="Arial" w:eastAsia="Arial" w:hAnsi="Arial" w:cs="Arial"/>
                        <w:color w:val="000000"/>
                        <w:sz w:val="28"/>
                      </w:rPr>
                      <w:t>NUMPAGES31</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A0" w:rsidRDefault="00A416A0">
      <w:r>
        <w:separator/>
      </w:r>
    </w:p>
  </w:footnote>
  <w:footnote w:type="continuationSeparator" w:id="0">
    <w:p w:rsidR="00A416A0" w:rsidRDefault="00A41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91" w:rsidRDefault="00955D91">
    <w:pPr>
      <w:widowControl w:val="0"/>
      <w:pBdr>
        <w:top w:val="nil"/>
        <w:left w:val="nil"/>
        <w:bottom w:val="nil"/>
        <w:right w:val="nil"/>
        <w:between w:val="nil"/>
      </w:pBdr>
      <w:spacing w:line="276" w:lineRule="auto"/>
      <w:rPr>
        <w:rFonts w:ascii="Times" w:eastAsia="Times" w:hAnsi="Times" w:cs="Times"/>
        <w:color w:val="000000"/>
        <w:sz w:val="24"/>
        <w:szCs w:val="24"/>
      </w:rPr>
    </w:pPr>
  </w:p>
  <w:tbl>
    <w:tblPr>
      <w:tblStyle w:val="ac"/>
      <w:tblW w:w="9990" w:type="dxa"/>
      <w:tblBorders>
        <w:top w:val="single" w:sz="4" w:space="0" w:color="00000A"/>
        <w:bottom w:val="single" w:sz="4" w:space="0" w:color="00000A"/>
        <w:insideH w:val="single" w:sz="4" w:space="0" w:color="00000A"/>
      </w:tblBorders>
      <w:tblLayout w:type="fixed"/>
      <w:tblLook w:val="0400" w:firstRow="0" w:lastRow="0" w:firstColumn="0" w:lastColumn="0" w:noHBand="0" w:noVBand="1"/>
    </w:tblPr>
    <w:tblGrid>
      <w:gridCol w:w="4996"/>
      <w:gridCol w:w="4994"/>
    </w:tblGrid>
    <w:tr w:rsidR="00955D91">
      <w:trPr>
        <w:trHeight w:val="1142"/>
      </w:trPr>
      <w:tc>
        <w:tcPr>
          <w:tcW w:w="4996" w:type="dxa"/>
          <w:tcBorders>
            <w:top w:val="single" w:sz="4" w:space="0" w:color="00000A"/>
            <w:bottom w:val="single" w:sz="4" w:space="0" w:color="00000A"/>
          </w:tcBorders>
          <w:shd w:val="clear" w:color="auto" w:fill="auto"/>
        </w:tcPr>
        <w:p w:rsidR="00955D91" w:rsidRDefault="00C8613A">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Times" w:eastAsia="Times" w:hAnsi="Times" w:cs="Times"/>
              <w:noProof/>
              <w:color w:val="000000"/>
              <w:sz w:val="24"/>
              <w:szCs w:val="24"/>
              <w:lang w:val="en-US"/>
            </w:rPr>
            <w:drawing>
              <wp:inline distT="0" distB="0" distL="0" distR="0">
                <wp:extent cx="1238250" cy="641350"/>
                <wp:effectExtent l="0" t="0" r="0" b="0"/>
                <wp:docPr id="1" name="image5.png" descr="clouored%20logo"/>
                <wp:cNvGraphicFramePr/>
                <a:graphic xmlns:a="http://schemas.openxmlformats.org/drawingml/2006/main">
                  <a:graphicData uri="http://schemas.openxmlformats.org/drawingml/2006/picture">
                    <pic:pic xmlns:pic="http://schemas.openxmlformats.org/drawingml/2006/picture">
                      <pic:nvPicPr>
                        <pic:cNvPr id="0" name="image5.png" descr="clouored%20logo"/>
                        <pic:cNvPicPr preferRelativeResize="0"/>
                      </pic:nvPicPr>
                      <pic:blipFill>
                        <a:blip r:embed="rId1"/>
                        <a:srcRect/>
                        <a:stretch>
                          <a:fillRect/>
                        </a:stretch>
                      </pic:blipFill>
                      <pic:spPr>
                        <a:xfrm>
                          <a:off x="0" y="0"/>
                          <a:ext cx="1238250" cy="641350"/>
                        </a:xfrm>
                        <a:prstGeom prst="rect">
                          <a:avLst/>
                        </a:prstGeom>
                        <a:ln/>
                      </pic:spPr>
                    </pic:pic>
                  </a:graphicData>
                </a:graphic>
              </wp:inline>
            </w:drawing>
          </w:r>
        </w:p>
      </w:tc>
      <w:tc>
        <w:tcPr>
          <w:tcW w:w="4994" w:type="dxa"/>
          <w:tcBorders>
            <w:top w:val="single" w:sz="4" w:space="0" w:color="00000A"/>
            <w:bottom w:val="single" w:sz="4" w:space="0" w:color="00000A"/>
          </w:tcBorders>
          <w:shd w:val="clear" w:color="auto" w:fill="auto"/>
        </w:tcPr>
        <w:p w:rsidR="00955D91" w:rsidRDefault="00C8613A">
          <w:pPr>
            <w:pBdr>
              <w:top w:val="nil"/>
              <w:left w:val="nil"/>
              <w:bottom w:val="nil"/>
              <w:right w:val="nil"/>
              <w:between w:val="nil"/>
            </w:pBdr>
            <w:tabs>
              <w:tab w:val="center" w:pos="4320"/>
              <w:tab w:val="right" w:pos="8640"/>
            </w:tabs>
            <w:jc w:val="both"/>
            <w:rPr>
              <w:rFonts w:ascii="Calibri" w:eastAsia="Calibri" w:hAnsi="Calibri" w:cs="Calibri"/>
              <w:color w:val="000000"/>
              <w:sz w:val="18"/>
              <w:szCs w:val="18"/>
            </w:rPr>
          </w:pPr>
          <w:r>
            <w:rPr>
              <w:rFonts w:ascii="Calibri" w:eastAsia="Calibri" w:hAnsi="Calibri" w:cs="Calibri"/>
              <w:color w:val="000000"/>
              <w:sz w:val="18"/>
              <w:szCs w:val="18"/>
            </w:rPr>
            <w:tab/>
          </w:r>
        </w:p>
        <w:p w:rsidR="00955D91" w:rsidRDefault="00C8613A">
          <w:pPr>
            <w:tabs>
              <w:tab w:val="center" w:pos="4536"/>
              <w:tab w:val="right" w:pos="9072"/>
            </w:tabs>
            <w:rPr>
              <w:b/>
              <w:color w:val="00B0F0"/>
              <w:sz w:val="22"/>
              <w:szCs w:val="22"/>
            </w:rPr>
          </w:pPr>
          <w:r>
            <w:rPr>
              <w:b/>
              <w:color w:val="00B0F0"/>
              <w:sz w:val="22"/>
              <w:szCs w:val="22"/>
            </w:rPr>
            <w:t>Fonds des Nations Unies pour la Population</w:t>
          </w:r>
        </w:p>
        <w:p w:rsidR="00955D91" w:rsidRDefault="00C8613A">
          <w:pPr>
            <w:tabs>
              <w:tab w:val="center" w:pos="4536"/>
              <w:tab w:val="right" w:pos="9072"/>
            </w:tabs>
            <w:rPr>
              <w:b/>
              <w:color w:val="00B0F0"/>
              <w:sz w:val="22"/>
              <w:szCs w:val="22"/>
            </w:rPr>
          </w:pPr>
          <w:r>
            <w:rPr>
              <w:b/>
              <w:i/>
              <w:color w:val="00B0F0"/>
              <w:sz w:val="22"/>
              <w:szCs w:val="22"/>
            </w:rPr>
            <w:t>Représentation en République de Guinée</w:t>
          </w:r>
          <w:r>
            <w:rPr>
              <w:rFonts w:ascii="Calibri" w:eastAsia="Calibri" w:hAnsi="Calibri" w:cs="Calibri"/>
              <w:sz w:val="18"/>
              <w:szCs w:val="18"/>
            </w:rPr>
            <w:t xml:space="preserve"> </w:t>
          </w:r>
        </w:p>
      </w:tc>
    </w:tr>
  </w:tbl>
  <w:p w:rsidR="00955D91" w:rsidRDefault="00955D91">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955D91" w:rsidRDefault="00955D91">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F05"/>
    <w:multiLevelType w:val="multilevel"/>
    <w:tmpl w:val="34EA452C"/>
    <w:lvl w:ilvl="0">
      <w:numFmt w:val="bullet"/>
      <w:lvlText w:val="-"/>
      <w:lvlJc w:val="left"/>
      <w:pPr>
        <w:ind w:left="1080" w:hanging="360"/>
      </w:pPr>
      <w:rPr>
        <w:rFonts w:ascii="Arial Narrow" w:eastAsia="Arial Narrow" w:hAnsi="Arial Narrow" w:cs="Arial Narro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19A20A5"/>
    <w:multiLevelType w:val="multilevel"/>
    <w:tmpl w:val="1B1AF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887EB4"/>
    <w:multiLevelType w:val="multilevel"/>
    <w:tmpl w:val="41E42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B72287"/>
    <w:multiLevelType w:val="multilevel"/>
    <w:tmpl w:val="7E92424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4" w15:restartNumberingAfterBreak="0">
    <w:nsid w:val="05ED7A31"/>
    <w:multiLevelType w:val="multilevel"/>
    <w:tmpl w:val="126C0C5C"/>
    <w:lvl w:ilvl="0">
      <w:start w:val="1"/>
      <w:numFmt w:val="upperRoman"/>
      <w:lvlText w:val="%1."/>
      <w:lvlJc w:val="righ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8EF74C5"/>
    <w:multiLevelType w:val="multilevel"/>
    <w:tmpl w:val="DADCB9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E70102E"/>
    <w:multiLevelType w:val="multilevel"/>
    <w:tmpl w:val="AA82E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4400B1"/>
    <w:multiLevelType w:val="multilevel"/>
    <w:tmpl w:val="567EB7D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135E3237"/>
    <w:multiLevelType w:val="multilevel"/>
    <w:tmpl w:val="6E6C9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B64667"/>
    <w:multiLevelType w:val="multilevel"/>
    <w:tmpl w:val="5362337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3A584E"/>
    <w:multiLevelType w:val="multilevel"/>
    <w:tmpl w:val="06461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8E778D"/>
    <w:multiLevelType w:val="multilevel"/>
    <w:tmpl w:val="82764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AF28B1"/>
    <w:multiLevelType w:val="multilevel"/>
    <w:tmpl w:val="AC62D6CA"/>
    <w:lvl w:ilvl="0">
      <w:numFmt w:val="bullet"/>
      <w:lvlText w:val="-"/>
      <w:lvlJc w:val="left"/>
      <w:pPr>
        <w:ind w:left="502" w:hanging="360"/>
      </w:pPr>
      <w:rPr>
        <w:rFonts w:ascii="Calibri" w:eastAsia="Calibri" w:hAnsi="Calibri" w:cs="Calibri"/>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3" w15:restartNumberingAfterBreak="0">
    <w:nsid w:val="1D197FED"/>
    <w:multiLevelType w:val="multilevel"/>
    <w:tmpl w:val="0F664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D94087"/>
    <w:multiLevelType w:val="multilevel"/>
    <w:tmpl w:val="86EC97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FCD3638"/>
    <w:multiLevelType w:val="multilevel"/>
    <w:tmpl w:val="8AB8181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CF2FC4"/>
    <w:multiLevelType w:val="multilevel"/>
    <w:tmpl w:val="7DE63FA2"/>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1364" w:hanging="360"/>
      </w:pPr>
      <w:rPr>
        <w:rFonts w:ascii="Noto Sans Symbols" w:eastAsia="Noto Sans Symbols" w:hAnsi="Noto Sans Symbols" w:cs="Noto Sans Symbols"/>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7" w15:restartNumberingAfterBreak="0">
    <w:nsid w:val="22DB62BC"/>
    <w:multiLevelType w:val="multilevel"/>
    <w:tmpl w:val="11E03EC8"/>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26F372F8"/>
    <w:multiLevelType w:val="multilevel"/>
    <w:tmpl w:val="D28E4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7C264FE"/>
    <w:multiLevelType w:val="multilevel"/>
    <w:tmpl w:val="46EE8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DE7A6D"/>
    <w:multiLevelType w:val="multilevel"/>
    <w:tmpl w:val="F1525A7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1" w15:restartNumberingAfterBreak="0">
    <w:nsid w:val="2DB12A81"/>
    <w:multiLevelType w:val="multilevel"/>
    <w:tmpl w:val="C30419CC"/>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950" w:hanging="720"/>
      </w:pPr>
    </w:lvl>
    <w:lvl w:ilvl="3">
      <w:start w:val="1"/>
      <w:numFmt w:val="decimal"/>
      <w:lvlText w:val="%1.%2.%3.%4"/>
      <w:lvlJc w:val="left"/>
      <w:pPr>
        <w:ind w:left="2565" w:hanging="720"/>
      </w:pPr>
    </w:lvl>
    <w:lvl w:ilvl="4">
      <w:start w:val="1"/>
      <w:numFmt w:val="decimal"/>
      <w:lvlText w:val="%1.%2.%3.%4.%5"/>
      <w:lvlJc w:val="left"/>
      <w:pPr>
        <w:ind w:left="3540" w:hanging="1080"/>
      </w:pPr>
    </w:lvl>
    <w:lvl w:ilvl="5">
      <w:start w:val="1"/>
      <w:numFmt w:val="decimal"/>
      <w:lvlText w:val="%1.%2.%3.%4.%5.%6"/>
      <w:lvlJc w:val="left"/>
      <w:pPr>
        <w:ind w:left="4155" w:hanging="1080"/>
      </w:pPr>
    </w:lvl>
    <w:lvl w:ilvl="6">
      <w:start w:val="1"/>
      <w:numFmt w:val="decimal"/>
      <w:lvlText w:val="%1.%2.%3.%4.%5.%6.%7"/>
      <w:lvlJc w:val="left"/>
      <w:pPr>
        <w:ind w:left="5130" w:hanging="1440"/>
      </w:pPr>
    </w:lvl>
    <w:lvl w:ilvl="7">
      <w:start w:val="1"/>
      <w:numFmt w:val="decimal"/>
      <w:lvlText w:val="%1.%2.%3.%4.%5.%6.%7.%8"/>
      <w:lvlJc w:val="left"/>
      <w:pPr>
        <w:ind w:left="5745" w:hanging="1440"/>
      </w:pPr>
    </w:lvl>
    <w:lvl w:ilvl="8">
      <w:start w:val="1"/>
      <w:numFmt w:val="decimal"/>
      <w:lvlText w:val="%1.%2.%3.%4.%5.%6.%7.%8.%9"/>
      <w:lvlJc w:val="left"/>
      <w:pPr>
        <w:ind w:left="6360" w:hanging="1440"/>
      </w:pPr>
    </w:lvl>
  </w:abstractNum>
  <w:abstractNum w:abstractNumId="22" w15:restartNumberingAfterBreak="0">
    <w:nsid w:val="33C30718"/>
    <w:multiLevelType w:val="multilevel"/>
    <w:tmpl w:val="88B297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435083D"/>
    <w:multiLevelType w:val="multilevel"/>
    <w:tmpl w:val="661EEB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36D37278"/>
    <w:multiLevelType w:val="multilevel"/>
    <w:tmpl w:val="73C0EA96"/>
    <w:lvl w:ilvl="0">
      <w:numFmt w:val="bullet"/>
      <w:lvlText w:val="-"/>
      <w:lvlJc w:val="left"/>
      <w:pPr>
        <w:ind w:left="106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5" w15:restartNumberingAfterBreak="0">
    <w:nsid w:val="38304DE7"/>
    <w:multiLevelType w:val="hybridMultilevel"/>
    <w:tmpl w:val="EBFE1D2A"/>
    <w:lvl w:ilvl="0" w:tplc="8C181138">
      <w:start w:val="1"/>
      <w:numFmt w:val="decimal"/>
      <w:lvlText w:val="%1."/>
      <w:lvlJc w:val="left"/>
      <w:pPr>
        <w:ind w:left="890" w:hanging="53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38F01272"/>
    <w:multiLevelType w:val="multilevel"/>
    <w:tmpl w:val="A7641B68"/>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27" w15:restartNumberingAfterBreak="0">
    <w:nsid w:val="3CB24737"/>
    <w:multiLevelType w:val="multilevel"/>
    <w:tmpl w:val="BF1291B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8" w15:restartNumberingAfterBreak="0">
    <w:nsid w:val="3DD7117A"/>
    <w:multiLevelType w:val="multilevel"/>
    <w:tmpl w:val="5274A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28F1A30"/>
    <w:multiLevelType w:val="multilevel"/>
    <w:tmpl w:val="C958C244"/>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30" w15:restartNumberingAfterBreak="0">
    <w:nsid w:val="45D535B5"/>
    <w:multiLevelType w:val="hybridMultilevel"/>
    <w:tmpl w:val="D36A3E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B96BC2"/>
    <w:multiLevelType w:val="multilevel"/>
    <w:tmpl w:val="7710F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86471D"/>
    <w:multiLevelType w:val="multilevel"/>
    <w:tmpl w:val="DC88C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9027230"/>
    <w:multiLevelType w:val="multilevel"/>
    <w:tmpl w:val="B326453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9596DEE"/>
    <w:multiLevelType w:val="multilevel"/>
    <w:tmpl w:val="0EE4AA4C"/>
    <w:lvl w:ilvl="0">
      <w:start w:val="12"/>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5" w15:restartNumberingAfterBreak="0">
    <w:nsid w:val="63224E16"/>
    <w:multiLevelType w:val="multilevel"/>
    <w:tmpl w:val="A9280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5FC3391"/>
    <w:multiLevelType w:val="multilevel"/>
    <w:tmpl w:val="01A44EE2"/>
    <w:lvl w:ilvl="0">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7" w15:restartNumberingAfterBreak="0">
    <w:nsid w:val="664667B5"/>
    <w:multiLevelType w:val="hybridMultilevel"/>
    <w:tmpl w:val="B896DE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7A56946"/>
    <w:multiLevelType w:val="multilevel"/>
    <w:tmpl w:val="FB2EDC5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9" w15:restartNumberingAfterBreak="0">
    <w:nsid w:val="69291FB2"/>
    <w:multiLevelType w:val="multilevel"/>
    <w:tmpl w:val="2E283E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3E5BEE"/>
    <w:multiLevelType w:val="multilevel"/>
    <w:tmpl w:val="08EA470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41" w15:restartNumberingAfterBreak="0">
    <w:nsid w:val="6CD9049D"/>
    <w:multiLevelType w:val="multilevel"/>
    <w:tmpl w:val="34D05634"/>
    <w:lvl w:ilvl="0">
      <w:start w:val="1"/>
      <w:numFmt w:val="decimal"/>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2" w15:restartNumberingAfterBreak="0">
    <w:nsid w:val="769F0901"/>
    <w:multiLevelType w:val="multilevel"/>
    <w:tmpl w:val="33ACB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4E028E"/>
    <w:multiLevelType w:val="multilevel"/>
    <w:tmpl w:val="6F48B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DCE28CA"/>
    <w:multiLevelType w:val="multilevel"/>
    <w:tmpl w:val="0DC205F8"/>
    <w:lvl w:ilvl="0">
      <w:start w:val="1"/>
      <w:numFmt w:val="decimal"/>
      <w:lvlText w:val="%1."/>
      <w:lvlJc w:val="left"/>
      <w:pPr>
        <w:ind w:left="1710" w:hanging="360"/>
      </w:pPr>
      <w:rPr>
        <w:b/>
      </w:rPr>
    </w:lvl>
    <w:lvl w:ilvl="1">
      <w:start w:val="1"/>
      <w:numFmt w:val="decimal"/>
      <w:lvlText w:val="%1.%2"/>
      <w:lvlJc w:val="left"/>
      <w:pPr>
        <w:ind w:left="180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3240" w:hanging="1800"/>
      </w:pPr>
    </w:lvl>
  </w:abstractNum>
  <w:abstractNum w:abstractNumId="45" w15:restartNumberingAfterBreak="0">
    <w:nsid w:val="7E7D6754"/>
    <w:multiLevelType w:val="multilevel"/>
    <w:tmpl w:val="AD5E9DDA"/>
    <w:lvl w:ilvl="0">
      <w:start w:val="1"/>
      <w:numFmt w:val="decimal"/>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15:restartNumberingAfterBreak="0">
    <w:nsid w:val="7F30322C"/>
    <w:multiLevelType w:val="multilevel"/>
    <w:tmpl w:val="23AA7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0"/>
  </w:num>
  <w:num w:numId="3">
    <w:abstractNumId w:val="46"/>
  </w:num>
  <w:num w:numId="4">
    <w:abstractNumId w:val="4"/>
  </w:num>
  <w:num w:numId="5">
    <w:abstractNumId w:val="29"/>
  </w:num>
  <w:num w:numId="6">
    <w:abstractNumId w:val="18"/>
  </w:num>
  <w:num w:numId="7">
    <w:abstractNumId w:val="42"/>
  </w:num>
  <w:num w:numId="8">
    <w:abstractNumId w:val="8"/>
  </w:num>
  <w:num w:numId="9">
    <w:abstractNumId w:val="10"/>
  </w:num>
  <w:num w:numId="10">
    <w:abstractNumId w:val="1"/>
  </w:num>
  <w:num w:numId="11">
    <w:abstractNumId w:val="5"/>
  </w:num>
  <w:num w:numId="12">
    <w:abstractNumId w:val="33"/>
  </w:num>
  <w:num w:numId="13">
    <w:abstractNumId w:val="24"/>
  </w:num>
  <w:num w:numId="14">
    <w:abstractNumId w:val="14"/>
  </w:num>
  <w:num w:numId="15">
    <w:abstractNumId w:val="19"/>
  </w:num>
  <w:num w:numId="16">
    <w:abstractNumId w:val="45"/>
  </w:num>
  <w:num w:numId="17">
    <w:abstractNumId w:val="13"/>
  </w:num>
  <w:num w:numId="18">
    <w:abstractNumId w:val="11"/>
  </w:num>
  <w:num w:numId="19">
    <w:abstractNumId w:val="35"/>
  </w:num>
  <w:num w:numId="20">
    <w:abstractNumId w:val="17"/>
  </w:num>
  <w:num w:numId="21">
    <w:abstractNumId w:val="3"/>
  </w:num>
  <w:num w:numId="22">
    <w:abstractNumId w:val="15"/>
  </w:num>
  <w:num w:numId="23">
    <w:abstractNumId w:val="26"/>
  </w:num>
  <w:num w:numId="24">
    <w:abstractNumId w:val="36"/>
  </w:num>
  <w:num w:numId="25">
    <w:abstractNumId w:val="32"/>
  </w:num>
  <w:num w:numId="26">
    <w:abstractNumId w:val="21"/>
  </w:num>
  <w:num w:numId="27">
    <w:abstractNumId w:val="9"/>
  </w:num>
  <w:num w:numId="28">
    <w:abstractNumId w:val="16"/>
  </w:num>
  <w:num w:numId="29">
    <w:abstractNumId w:val="34"/>
  </w:num>
  <w:num w:numId="30">
    <w:abstractNumId w:val="31"/>
  </w:num>
  <w:num w:numId="31">
    <w:abstractNumId w:val="27"/>
  </w:num>
  <w:num w:numId="32">
    <w:abstractNumId w:val="28"/>
  </w:num>
  <w:num w:numId="33">
    <w:abstractNumId w:val="43"/>
  </w:num>
  <w:num w:numId="34">
    <w:abstractNumId w:val="44"/>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8"/>
  </w:num>
  <w:num w:numId="41">
    <w:abstractNumId w:val="7"/>
  </w:num>
  <w:num w:numId="42">
    <w:abstractNumId w:val="22"/>
  </w:num>
  <w:num w:numId="43">
    <w:abstractNumId w:val="2"/>
  </w:num>
  <w:num w:numId="44">
    <w:abstractNumId w:val="41"/>
    <w:lvlOverride w:ilvl="0">
      <w:startOverride w:val="1"/>
    </w:lvlOverride>
    <w:lvlOverride w:ilvl="1"/>
    <w:lvlOverride w:ilvl="2"/>
    <w:lvlOverride w:ilvl="3"/>
    <w:lvlOverride w:ilvl="4"/>
    <w:lvlOverride w:ilvl="5"/>
    <w:lvlOverride w:ilvl="6"/>
    <w:lvlOverride w:ilvl="7"/>
    <w:lvlOverride w:ilvl="8"/>
  </w:num>
  <w:num w:numId="45">
    <w:abstractNumId w:val="23"/>
  </w:num>
  <w:num w:numId="46">
    <w:abstractNumId w:val="4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91"/>
    <w:rsid w:val="00064D16"/>
    <w:rsid w:val="003154C4"/>
    <w:rsid w:val="003D6CB1"/>
    <w:rsid w:val="00560066"/>
    <w:rsid w:val="005E597B"/>
    <w:rsid w:val="006A7926"/>
    <w:rsid w:val="00891B80"/>
    <w:rsid w:val="00955D91"/>
    <w:rsid w:val="00A416A0"/>
    <w:rsid w:val="00AC6011"/>
    <w:rsid w:val="00BA33BD"/>
    <w:rsid w:val="00C8613A"/>
    <w:rsid w:val="00CD7FBD"/>
    <w:rsid w:val="00DF24DF"/>
    <w:rsid w:val="00EF4D81"/>
    <w:rsid w:val="00F95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D77F"/>
  <w15:docId w15:val="{86C2269E-9424-428F-B349-B17807A7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qFormat/>
    <w:rsid w:val="00A2199D"/>
    <w:pPr>
      <w:keepNext/>
      <w:tabs>
        <w:tab w:val="left" w:pos="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F18C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character" w:customStyle="1" w:styleId="InternetLink">
    <w:name w:val="Internet Link"/>
    <w:rsid w:val="00A2199D"/>
    <w:rPr>
      <w:color w:val="003366"/>
      <w:u w:val="single"/>
    </w:rPr>
  </w:style>
  <w:style w:type="character" w:styleId="PageNumber">
    <w:name w:val="page number"/>
    <w:basedOn w:val="DefaultParagraphFont"/>
    <w:qFormat/>
    <w:rsid w:val="009C12A0"/>
  </w:style>
  <w:style w:type="character" w:customStyle="1" w:styleId="BalloonTextChar">
    <w:name w:val="Balloon Text Char"/>
    <w:link w:val="BalloonText"/>
    <w:uiPriority w:val="99"/>
    <w:qFormat/>
    <w:rsid w:val="00963E09"/>
    <w:rPr>
      <w:rFonts w:ascii="Tahoma" w:hAnsi="Tahoma" w:cs="Tahoma"/>
      <w:sz w:val="16"/>
      <w:szCs w:val="16"/>
      <w:lang w:eastAsia="en-US"/>
    </w:rPr>
  </w:style>
  <w:style w:type="character" w:styleId="FollowedHyperlink">
    <w:name w:val="FollowedHyperlink"/>
    <w:qFormat/>
    <w:rsid w:val="00C63627"/>
    <w:rPr>
      <w:color w:val="800080"/>
      <w:u w:val="single"/>
    </w:rPr>
  </w:style>
  <w:style w:type="character" w:customStyle="1" w:styleId="Heading3Char">
    <w:name w:val="Heading 3 Char"/>
    <w:link w:val="Heading3"/>
    <w:semiHidden/>
    <w:qFormat/>
    <w:rsid w:val="00991963"/>
    <w:rPr>
      <w:rFonts w:ascii="Cambria" w:eastAsia="Times New Roman" w:hAnsi="Cambria" w:cs="Times New Roman"/>
      <w:b/>
      <w:bCs/>
      <w:sz w:val="26"/>
      <w:szCs w:val="26"/>
      <w:lang w:eastAsia="en-US"/>
    </w:rPr>
  </w:style>
  <w:style w:type="character" w:customStyle="1" w:styleId="Heading1Char">
    <w:name w:val="Heading 1 Char"/>
    <w:link w:val="Heading1"/>
    <w:uiPriority w:val="9"/>
    <w:qFormat/>
    <w:rsid w:val="00991963"/>
    <w:rPr>
      <w:rFonts w:ascii="Cambria" w:hAnsi="Cambria"/>
      <w:b/>
      <w:bCs/>
      <w:color w:val="365F91"/>
      <w:sz w:val="28"/>
      <w:szCs w:val="28"/>
      <w:lang w:eastAsia="en-US"/>
    </w:rPr>
  </w:style>
  <w:style w:type="character" w:customStyle="1" w:styleId="BodyTextChar">
    <w:name w:val="Body Text Char"/>
    <w:link w:val="TextBody"/>
    <w:qFormat/>
    <w:rsid w:val="00991963"/>
    <w:rPr>
      <w:rFonts w:ascii="Times" w:eastAsia="Times" w:hAnsi="Times"/>
      <w:sz w:val="22"/>
      <w:lang w:eastAsia="en-US"/>
    </w:rPr>
  </w:style>
  <w:style w:type="character" w:customStyle="1" w:styleId="Figure1Char">
    <w:name w:val="Figure_1 Char"/>
    <w:link w:val="Figure1"/>
    <w:qFormat/>
    <w:locked/>
    <w:rsid w:val="004B579A"/>
    <w:rPr>
      <w:rFonts w:ascii="Calibri" w:hAnsi="Calibri"/>
      <w:bCs/>
      <w:sz w:val="22"/>
      <w:szCs w:val="22"/>
      <w:lang w:eastAsia="en-US"/>
    </w:rPr>
  </w:style>
  <w:style w:type="character" w:customStyle="1" w:styleId="FootnoteTextChar">
    <w:name w:val="Footnote Text Char"/>
    <w:link w:val="FootnoteText"/>
    <w:qFormat/>
    <w:rsid w:val="00782483"/>
    <w:rPr>
      <w:lang w:eastAsia="en-US"/>
    </w:rPr>
  </w:style>
  <w:style w:type="character" w:styleId="FootnoteReference">
    <w:name w:val="footnote reference"/>
    <w:qFormat/>
    <w:rsid w:val="00782483"/>
    <w:rPr>
      <w:vertAlign w:val="superscript"/>
    </w:rPr>
  </w:style>
  <w:style w:type="character" w:customStyle="1" w:styleId="ListParagraphChar">
    <w:name w:val="List Paragraph Char"/>
    <w:aliases w:val="References Char,MCHIP_list paragraph Char,List Paragraph1 Char,Recommendation Char,Bullet List Char,FooterText Char,Bioforce zListePuce Char,Colorful List - Accent 11 Char,numbered Char,Paragraphe de liste1 Char,列出段落 Char,列出段落1 Char"/>
    <w:link w:val="ListParagraph"/>
    <w:uiPriority w:val="34"/>
    <w:qFormat/>
    <w:locked/>
    <w:rsid w:val="002E4A31"/>
    <w:rPr>
      <w:sz w:val="22"/>
    </w:rPr>
  </w:style>
  <w:style w:type="character" w:styleId="CommentReference">
    <w:name w:val="annotation reference"/>
    <w:uiPriority w:val="99"/>
    <w:qFormat/>
    <w:rsid w:val="002E4A31"/>
    <w:rPr>
      <w:sz w:val="16"/>
      <w:szCs w:val="16"/>
    </w:rPr>
  </w:style>
  <w:style w:type="character" w:customStyle="1" w:styleId="CommentTextChar">
    <w:name w:val="Comment Text Char"/>
    <w:link w:val="CommentText"/>
    <w:uiPriority w:val="99"/>
    <w:qFormat/>
    <w:rsid w:val="002E4A31"/>
    <w:rPr>
      <w:lang w:eastAsia="en-US"/>
    </w:rPr>
  </w:style>
  <w:style w:type="character" w:customStyle="1" w:styleId="CommentSubjectChar">
    <w:name w:val="Comment Subject Char"/>
    <w:link w:val="CommentSubject"/>
    <w:qFormat/>
    <w:rsid w:val="002E4A31"/>
    <w:rPr>
      <w:b/>
      <w:bCs/>
      <w:lang w:eastAsia="en-US"/>
    </w:rPr>
  </w:style>
  <w:style w:type="character" w:customStyle="1" w:styleId="TitleChar">
    <w:name w:val="Title Char"/>
    <w:link w:val="Title"/>
    <w:qFormat/>
    <w:locked/>
    <w:rsid w:val="006F59E9"/>
    <w:rPr>
      <w:b/>
      <w:bCs/>
      <w:sz w:val="24"/>
      <w:u w:val="single"/>
      <w:lang w:eastAsia="en-US"/>
    </w:rPr>
  </w:style>
  <w:style w:type="character" w:styleId="PlaceholderText">
    <w:name w:val="Placeholder Text"/>
    <w:uiPriority w:val="99"/>
    <w:semiHidden/>
    <w:qFormat/>
    <w:rsid w:val="000275EF"/>
    <w:rPr>
      <w:color w:val="808080"/>
    </w:rPr>
  </w:style>
  <w:style w:type="character" w:customStyle="1" w:styleId="ListLabel1">
    <w:name w:val="ListLabel 1"/>
    <w:qFormat/>
    <w:rPr>
      <w:rFonts w:cs="Courier New"/>
    </w:rPr>
  </w:style>
  <w:style w:type="character" w:customStyle="1" w:styleId="ListLabel2">
    <w:name w:val="ListLabel 2"/>
    <w:qFormat/>
    <w:rPr>
      <w:b w:val="0"/>
      <w:sz w:val="22"/>
      <w:szCs w:val="22"/>
    </w:rPr>
  </w:style>
  <w:style w:type="character" w:customStyle="1" w:styleId="ListLabel3">
    <w:name w:val="ListLabel 3"/>
    <w:qFormat/>
  </w:style>
  <w:style w:type="character" w:customStyle="1" w:styleId="ListLabel4">
    <w:name w:val="ListLabel 4"/>
    <w:qFormat/>
    <w:rPr>
      <w:color w:val="000000"/>
    </w:rPr>
  </w:style>
  <w:style w:type="character" w:customStyle="1" w:styleId="ListLabel5">
    <w:name w:val="ListLabel 5"/>
    <w:qFormat/>
    <w:rPr>
      <w:b/>
      <w:sz w:val="22"/>
      <w:szCs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nhideWhenUsed/>
    <w:rsid w:val="00991963"/>
    <w:pPr>
      <w:tabs>
        <w:tab w:val="left" w:pos="540"/>
      </w:tabs>
      <w:spacing w:line="280" w:lineRule="exact"/>
    </w:pPr>
    <w:rPr>
      <w:rFonts w:ascii="Times" w:eastAsia="Times" w:hAnsi="Times"/>
      <w:sz w:val="22"/>
    </w:rPr>
  </w:style>
  <w:style w:type="paragraph" w:styleId="List">
    <w:name w:val="List"/>
    <w:basedOn w:val="TextBody"/>
    <w:rPr>
      <w:rFonts w:cs="FreeSans"/>
    </w:rPr>
  </w:style>
  <w:style w:type="paragraph" w:styleId="Caption">
    <w:name w:val="caption"/>
    <w:basedOn w:val="Normal"/>
    <w:next w:val="Normal"/>
    <w:qFormat/>
    <w:rsid w:val="00A2199D"/>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A2199D"/>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Header">
    <w:name w:val="header"/>
    <w:basedOn w:val="Normal"/>
    <w:rsid w:val="00A2199D"/>
    <w:pPr>
      <w:tabs>
        <w:tab w:val="center" w:pos="4320"/>
        <w:tab w:val="right" w:pos="8640"/>
      </w:tabs>
    </w:pPr>
    <w:rPr>
      <w:rFonts w:ascii="Times" w:eastAsia="Times" w:hAnsi="Times"/>
      <w:sz w:val="24"/>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qFormat/>
    <w:rsid w:val="009C12A0"/>
    <w:pPr>
      <w:tabs>
        <w:tab w:val="center" w:pos="4320"/>
        <w:tab w:val="right" w:pos="8640"/>
      </w:tabs>
      <w:spacing w:line="170" w:lineRule="exact"/>
    </w:pPr>
    <w:rPr>
      <w:rFonts w:ascii="UNFPA-Text" w:eastAsia="Times" w:hAnsi="UNFPA-Text"/>
      <w:sz w:val="13"/>
    </w:rPr>
  </w:style>
  <w:style w:type="paragraph" w:styleId="BalloonText">
    <w:name w:val="Balloon Text"/>
    <w:basedOn w:val="Normal"/>
    <w:link w:val="BalloonTextChar"/>
    <w:uiPriority w:val="99"/>
    <w:qFormat/>
    <w:rsid w:val="00963E09"/>
    <w:rPr>
      <w:rFonts w:ascii="Tahoma" w:hAnsi="Tahoma" w:cs="Tahoma"/>
      <w:sz w:val="16"/>
      <w:szCs w:val="16"/>
    </w:rPr>
  </w:style>
  <w:style w:type="paragraph" w:styleId="NormalWeb">
    <w:name w:val="Normal (Web)"/>
    <w:basedOn w:val="Normal"/>
    <w:uiPriority w:val="99"/>
    <w:unhideWhenUsed/>
    <w:qFormat/>
    <w:rsid w:val="00991963"/>
    <w:pPr>
      <w:spacing w:beforeAutospacing="1" w:afterAutospacing="1"/>
    </w:pPr>
    <w:rPr>
      <w:sz w:val="24"/>
      <w:szCs w:val="24"/>
      <w:lang w:eastAsia="en-GB"/>
    </w:rPr>
  </w:style>
  <w:style w:type="paragraph" w:customStyle="1" w:styleId="Figure1">
    <w:name w:val="Figure_1"/>
    <w:link w:val="Figure1Char"/>
    <w:autoRedefine/>
    <w:qFormat/>
    <w:rsid w:val="004B579A"/>
    <w:pPr>
      <w:spacing w:before="60" w:after="60"/>
      <w:textAlignment w:val="baseline"/>
    </w:pPr>
    <w:rPr>
      <w:rFonts w:ascii="Calibri" w:hAnsi="Calibri"/>
      <w:bCs/>
      <w:sz w:val="22"/>
      <w:szCs w:val="22"/>
      <w:lang w:eastAsia="en-US"/>
    </w:rPr>
  </w:style>
  <w:style w:type="paragraph" w:styleId="FootnoteText">
    <w:name w:val="footnote text"/>
    <w:basedOn w:val="Normal"/>
    <w:link w:val="FootnoteTextChar"/>
    <w:qFormat/>
    <w:rsid w:val="00782483"/>
  </w:style>
  <w:style w:type="paragraph" w:styleId="ListParagraph">
    <w:name w:val="List Paragraph"/>
    <w:aliases w:val="References,MCHIP_list paragraph,List Paragraph1,Recommendation,Bullet List,FooterText,Bioforce zListePuce,Colorful List - Accent 11,numbered,Paragraphe de liste1,列出段落,列出段落1,Bulletr List Paragraph,List Paragraph2,List Paragraph21,リスト段落1"/>
    <w:basedOn w:val="Normal"/>
    <w:link w:val="ListParagraphChar"/>
    <w:uiPriority w:val="34"/>
    <w:qFormat/>
    <w:rsid w:val="002E4A31"/>
    <w:pPr>
      <w:ind w:left="720"/>
      <w:textAlignment w:val="baseline"/>
    </w:pPr>
    <w:rPr>
      <w:sz w:val="22"/>
      <w:lang w:eastAsia="en-GB"/>
    </w:rPr>
  </w:style>
  <w:style w:type="paragraph" w:styleId="CommentText">
    <w:name w:val="annotation text"/>
    <w:basedOn w:val="Normal"/>
    <w:link w:val="CommentTextChar"/>
    <w:uiPriority w:val="99"/>
    <w:qFormat/>
    <w:rsid w:val="002E4A31"/>
  </w:style>
  <w:style w:type="paragraph" w:styleId="CommentSubject">
    <w:name w:val="annotation subject"/>
    <w:basedOn w:val="CommentText"/>
    <w:link w:val="CommentSubjectChar"/>
    <w:qFormat/>
    <w:rsid w:val="002E4A31"/>
    <w:rPr>
      <w:b/>
      <w:bCs/>
    </w:rPr>
  </w:style>
  <w:style w:type="paragraph" w:styleId="Revision">
    <w:name w:val="Revision"/>
    <w:uiPriority w:val="99"/>
    <w:semiHidden/>
    <w:qFormat/>
    <w:rsid w:val="00000C07"/>
    <w:rPr>
      <w:lang w:eastAsia="en-US"/>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Normal"/>
    <w:next w:val="Normal"/>
    <w:pPr>
      <w:keepNext/>
      <w:spacing w:before="240" w:after="120"/>
    </w:pPr>
    <w:rPr>
      <w:rFonts w:ascii="Liberation Sans" w:eastAsia="Liberation Sans" w:hAnsi="Liberation Sans" w:cs="Liberation Sans"/>
      <w:sz w:val="28"/>
      <w:szCs w:val="28"/>
    </w:rPr>
  </w:style>
  <w:style w:type="table" w:styleId="TableGrid">
    <w:name w:val="Table Grid"/>
    <w:basedOn w:val="TableNormal"/>
    <w:uiPriority w:val="59"/>
    <w:rsid w:val="0099196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1153"/>
    <w:rPr>
      <w:color w:val="003366"/>
      <w:u w:val="single"/>
    </w:rPr>
  </w:style>
  <w:style w:type="character" w:customStyle="1" w:styleId="Heading4Char">
    <w:name w:val="Heading 4 Char"/>
    <w:basedOn w:val="DefaultParagraphFont"/>
    <w:link w:val="Heading4"/>
    <w:semiHidden/>
    <w:rsid w:val="009F18C1"/>
    <w:rPr>
      <w:rFonts w:asciiTheme="majorHAnsi" w:eastAsiaTheme="majorEastAsia" w:hAnsiTheme="majorHAnsi" w:cstheme="majorBidi"/>
      <w:i/>
      <w:iCs/>
      <w:color w:val="365F91" w:themeColor="accent1" w:themeShade="BF"/>
      <w:lang w:eastAsia="en-US"/>
    </w:rPr>
  </w:style>
  <w:style w:type="paragraph" w:customStyle="1" w:styleId="Default">
    <w:name w:val="Default"/>
    <w:link w:val="DefaultChar"/>
    <w:rsid w:val="009F18C1"/>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locked/>
    <w:rsid w:val="009F18C1"/>
    <w:rPr>
      <w:rFonts w:ascii="Arial" w:hAnsi="Arial" w:cs="Arial"/>
      <w:color w:val="000000"/>
      <w:sz w:val="24"/>
      <w:szCs w:val="24"/>
      <w:lang w:val="en-US" w:eastAsia="en-US"/>
    </w:rPr>
  </w:style>
  <w:style w:type="paragraph" w:styleId="NoSpacing">
    <w:name w:val="No Spacing"/>
    <w:uiPriority w:val="1"/>
    <w:qFormat/>
    <w:rsid w:val="009F18C1"/>
    <w:rPr>
      <w:rFonts w:asciiTheme="minorHAnsi" w:hAnsiTheme="minorHAnsi" w:cs="Calibri"/>
      <w:sz w:val="22"/>
      <w:szCs w:val="22"/>
      <w:lang w:eastAsia="en-US"/>
    </w:rPr>
  </w:style>
  <w:style w:type="paragraph" w:customStyle="1" w:styleId="TableContents">
    <w:name w:val="Table Contents"/>
    <w:basedOn w:val="Normal"/>
    <w:rsid w:val="009F18C1"/>
    <w:pPr>
      <w:widowControl w:val="0"/>
      <w:suppressLineNumbers/>
      <w:suppressAutoHyphens/>
    </w:pPr>
    <w:rPr>
      <w:rFonts w:ascii="Thorndale AMT" w:hAnsi="Thorndale AMT" w:cs="Albany AMT"/>
      <w:sz w:val="24"/>
      <w:szCs w:val="24"/>
    </w:rPr>
  </w:style>
  <w:style w:type="paragraph" w:customStyle="1" w:styleId="paragraph">
    <w:name w:val="paragraph"/>
    <w:basedOn w:val="Normal"/>
    <w:link w:val="paragraphChar"/>
    <w:rsid w:val="009F18C1"/>
    <w:pPr>
      <w:spacing w:before="100" w:beforeAutospacing="1" w:after="100" w:afterAutospacing="1"/>
    </w:pPr>
    <w:rPr>
      <w:sz w:val="24"/>
      <w:szCs w:val="24"/>
      <w:lang w:val="fr-ML" w:eastAsia="fr-ML"/>
    </w:rPr>
  </w:style>
  <w:style w:type="character" w:customStyle="1" w:styleId="paragraphChar">
    <w:name w:val="paragraph Char"/>
    <w:basedOn w:val="DefaultParagraphFont"/>
    <w:link w:val="paragraph"/>
    <w:locked/>
    <w:rsid w:val="009F18C1"/>
    <w:rPr>
      <w:sz w:val="24"/>
      <w:szCs w:val="24"/>
      <w:lang w:val="fr-ML" w:eastAsia="fr-M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customStyle="1" w:styleId="section">
    <w:name w:val="section"/>
    <w:rsid w:val="005E597B"/>
    <w:rPr>
      <w:rFonts w:ascii="Arial" w:eastAsia="Arial" w:hAnsi="Arial" w:cs="Arial"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5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10" Type="http://schemas.openxmlformats.org/officeDocument/2006/relationships/hyperlink" Target="mailto:ginprocurement@unfpa.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nprocurement@unfpa.org" TargetMode="External"/><Relationship Id="rId14" Type="http://schemas.openxmlformats.org/officeDocument/2006/relationships/hyperlink" Target="http://www.unfpa.org/about-procure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a7L/FPgZV1Fq5ZtRXe90dB3pw==">AMUW2mWwovHM8NTtH/H/UcMWobQYUOBu+ZR3f4rCYmyGajtm1pWw9Ek4ZFBBZ1SK5og2ePHhomXElJ0D3V77J21Hv8USrf7FKAVkwUVGLVSBGBeXGe3jdo4sjY58MlO8YJyn4NhKw7xI8/PRXzzg7wmb/d8y3mLC38P1yeeEmBh1sy269iv1/yG9/GPsaY3ateZCFuOnyVfC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hadiatoulaye.barry</cp:lastModifiedBy>
  <cp:revision>2</cp:revision>
  <dcterms:created xsi:type="dcterms:W3CDTF">2022-10-21T14:33:00Z</dcterms:created>
  <dcterms:modified xsi:type="dcterms:W3CDTF">2022-10-21T14:33:00Z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UNDP/IAPSO</vt:lpwstr>
  </property>
  <property fmtid="{D5CDD505-2E9C-101B-9397-08002B2CF9AE}" pid="4" name="ContentTypeId">
    <vt:lpwstr>0x010100FA09625740F6014DA90CA5C6AF4E9A5C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