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24B68" w14:textId="77777777" w:rsidR="006A5478" w:rsidRPr="006A5478" w:rsidRDefault="006A5478">
      <w:pPr>
        <w:spacing w:before="240" w:line="276" w:lineRule="auto"/>
        <w:jc w:val="center"/>
        <w:rPr>
          <w:rFonts w:ascii="Calibri" w:eastAsia="Calibri" w:hAnsi="Calibri" w:cs="Calibri"/>
          <w:b/>
          <w:color w:val="1F497D"/>
          <w:sz w:val="32"/>
          <w:szCs w:val="32"/>
          <w:u w:val="single"/>
          <w:lang w:val="fr-FR"/>
        </w:rPr>
      </w:pPr>
      <w:r w:rsidRPr="006A5478">
        <w:rPr>
          <w:rFonts w:ascii="Calibri" w:eastAsia="Calibri" w:hAnsi="Calibri" w:cs="Calibri"/>
          <w:b/>
          <w:color w:val="1F497D"/>
          <w:sz w:val="32"/>
          <w:szCs w:val="32"/>
          <w:u w:val="single"/>
          <w:lang w:val="fr-FR"/>
        </w:rPr>
        <w:t>Termes de Référence</w:t>
      </w:r>
    </w:p>
    <w:p w14:paraId="0C63AC87" w14:textId="46E86578" w:rsidR="00F337E5" w:rsidRPr="006C7F71" w:rsidRDefault="00E33E2E" w:rsidP="006C7F71">
      <w:pPr>
        <w:spacing w:before="120"/>
        <w:ind w:right="-7"/>
        <w:rPr>
          <w:color w:val="000000"/>
          <w:lang w:val="fr-FR"/>
        </w:rPr>
      </w:pPr>
      <w:r>
        <w:rPr>
          <w:rFonts w:ascii="Calibri" w:eastAsia="Calibri" w:hAnsi="Calibri" w:cs="Calibri"/>
          <w:b/>
          <w:color w:val="244061"/>
          <w:lang w:val="fr-FR"/>
        </w:rPr>
        <w:t xml:space="preserve">Titre du </w:t>
      </w:r>
      <w:r w:rsidR="00D91A43">
        <w:rPr>
          <w:rFonts w:ascii="Calibri" w:eastAsia="Calibri" w:hAnsi="Calibri" w:cs="Calibri"/>
          <w:b/>
          <w:color w:val="244061"/>
          <w:lang w:val="fr-FR"/>
        </w:rPr>
        <w:t>Poste</w:t>
      </w:r>
      <w:r w:rsidR="00D91A43" w:rsidRPr="006A5478">
        <w:rPr>
          <w:rFonts w:ascii="Calibri" w:eastAsia="Calibri" w:hAnsi="Calibri" w:cs="Calibri"/>
          <w:b/>
          <w:color w:val="244061"/>
          <w:lang w:val="fr-FR"/>
        </w:rPr>
        <w:t xml:space="preserve"> :</w:t>
      </w:r>
      <w:r w:rsidR="00F337E5">
        <w:rPr>
          <w:rFonts w:ascii="Calibri" w:eastAsia="Calibri" w:hAnsi="Calibri" w:cs="Calibri"/>
          <w:b/>
          <w:color w:val="244061"/>
          <w:lang w:val="fr-FR"/>
        </w:rPr>
        <w:t xml:space="preserve">    </w:t>
      </w:r>
      <w:r w:rsidR="006C7F71" w:rsidRPr="006C7F71">
        <w:rPr>
          <w:rFonts w:ascii="Calibri" w:eastAsia="Calibri" w:hAnsi="Calibri" w:cs="Calibri"/>
          <w:color w:val="244061"/>
          <w:lang w:val="fr-FR"/>
        </w:rPr>
        <w:t>Consultant</w:t>
      </w:r>
      <w:r w:rsidR="006C7F71">
        <w:rPr>
          <w:rFonts w:ascii="Calibri" w:eastAsia="Calibri" w:hAnsi="Calibri" w:cs="Calibri"/>
          <w:color w:val="244061"/>
          <w:lang w:val="fr-FR"/>
        </w:rPr>
        <w:t xml:space="preserve"> National</w:t>
      </w:r>
      <w:r w:rsidR="006C7F71" w:rsidRPr="006C7F71">
        <w:rPr>
          <w:rFonts w:ascii="Calibri" w:eastAsia="Calibri" w:hAnsi="Calibri" w:cs="Calibri"/>
          <w:color w:val="244061"/>
          <w:lang w:val="fr-FR"/>
        </w:rPr>
        <w:t xml:space="preserve"> Principal pour </w:t>
      </w:r>
      <w:r w:rsidR="006C7F71" w:rsidRPr="006C7F71">
        <w:rPr>
          <w:color w:val="000000"/>
          <w:lang w:val="fr-FR"/>
        </w:rPr>
        <w:t>a</w:t>
      </w:r>
      <w:r w:rsidR="00F036ED" w:rsidRPr="006C7F71">
        <w:rPr>
          <w:color w:val="000000"/>
          <w:lang w:val="fr-FR"/>
        </w:rPr>
        <w:t xml:space="preserve">ppuyer </w:t>
      </w:r>
      <w:r w:rsidR="00F337E5" w:rsidRPr="006C7F71">
        <w:rPr>
          <w:color w:val="000000"/>
          <w:lang w:val="fr-FR"/>
        </w:rPr>
        <w:t xml:space="preserve">l’identification de 600 </w:t>
      </w:r>
      <w:proofErr w:type="gramStart"/>
      <w:r w:rsidR="00F337E5" w:rsidRPr="006C7F71">
        <w:rPr>
          <w:color w:val="000000"/>
          <w:lang w:val="fr-FR"/>
        </w:rPr>
        <w:t xml:space="preserve">femmes </w:t>
      </w:r>
      <w:r w:rsidR="006C7F71" w:rsidRPr="006C7F71">
        <w:rPr>
          <w:color w:val="000000"/>
          <w:lang w:val="fr-FR"/>
        </w:rPr>
        <w:t xml:space="preserve"> </w:t>
      </w:r>
      <w:r w:rsidR="00F337E5" w:rsidRPr="006C7F71">
        <w:rPr>
          <w:color w:val="000000"/>
          <w:lang w:val="fr-FR"/>
        </w:rPr>
        <w:t>victimes</w:t>
      </w:r>
      <w:proofErr w:type="gramEnd"/>
      <w:r w:rsidR="00F337E5" w:rsidRPr="006C7F71">
        <w:rPr>
          <w:color w:val="000000"/>
          <w:lang w:val="fr-FR"/>
        </w:rPr>
        <w:t xml:space="preserve"> des évènements du passé et à l’accompagnement de 300 dans les domaines médical, juridique et psychologique.</w:t>
      </w:r>
    </w:p>
    <w:p w14:paraId="66DE5F0D" w14:textId="77777777" w:rsidR="006A5478" w:rsidRPr="006A5478" w:rsidRDefault="006A5478" w:rsidP="00F337E5">
      <w:pPr>
        <w:spacing w:before="240" w:line="276" w:lineRule="auto"/>
        <w:rPr>
          <w:rFonts w:ascii="Calibri" w:eastAsia="Calibri" w:hAnsi="Calibri" w:cs="Calibri"/>
          <w:b/>
          <w:color w:val="244061"/>
          <w:lang w:val="fr-FR"/>
        </w:rPr>
      </w:pPr>
      <w:r w:rsidRPr="006A5478">
        <w:rPr>
          <w:rFonts w:ascii="Calibri" w:eastAsia="Calibri" w:hAnsi="Calibri" w:cs="Calibri"/>
          <w:b/>
          <w:color w:val="244061"/>
          <w:lang w:val="fr-FR"/>
        </w:rPr>
        <w:t>Type</w:t>
      </w:r>
      <w:r w:rsidR="00E33E2E">
        <w:rPr>
          <w:rFonts w:ascii="Calibri" w:eastAsia="Calibri" w:hAnsi="Calibri" w:cs="Calibri"/>
          <w:b/>
          <w:color w:val="244061"/>
          <w:lang w:val="fr-FR"/>
        </w:rPr>
        <w:t xml:space="preserve"> de Contrat</w:t>
      </w:r>
      <w:r w:rsidR="00E33E2E" w:rsidRPr="006A5478">
        <w:rPr>
          <w:rFonts w:ascii="Calibri" w:eastAsia="Calibri" w:hAnsi="Calibri" w:cs="Calibri"/>
          <w:b/>
          <w:color w:val="244061"/>
          <w:lang w:val="fr-FR"/>
        </w:rPr>
        <w:t xml:space="preserve"> :</w:t>
      </w:r>
      <w:r w:rsidRPr="006A5478">
        <w:rPr>
          <w:rFonts w:ascii="Calibri" w:eastAsia="Calibri" w:hAnsi="Calibri" w:cs="Calibri"/>
          <w:b/>
          <w:color w:val="244061"/>
          <w:lang w:val="fr-FR"/>
        </w:rPr>
        <w:t xml:space="preserve"> </w:t>
      </w:r>
      <w:r w:rsidR="00E33E2E">
        <w:rPr>
          <w:rFonts w:ascii="Calibri" w:eastAsia="Calibri" w:hAnsi="Calibri" w:cs="Calibri"/>
          <w:b/>
          <w:color w:val="244061"/>
          <w:lang w:val="fr-FR"/>
        </w:rPr>
        <w:t xml:space="preserve">  </w:t>
      </w:r>
      <w:r w:rsidRPr="006C7F71">
        <w:rPr>
          <w:color w:val="000000"/>
          <w:lang w:val="fr-FR"/>
        </w:rPr>
        <w:t xml:space="preserve">Consultance </w:t>
      </w:r>
      <w:r w:rsidRPr="00E32800">
        <w:rPr>
          <w:b/>
          <w:color w:val="000000"/>
          <w:lang w:val="fr-FR"/>
        </w:rPr>
        <w:t xml:space="preserve">   </w:t>
      </w:r>
      <w:r w:rsidRPr="00E32800">
        <w:rPr>
          <w:color w:val="000000"/>
          <w:lang w:val="fr-FR"/>
        </w:rPr>
        <w:t xml:space="preserve">    </w:t>
      </w:r>
      <w:r w:rsidRPr="006A5478">
        <w:rPr>
          <w:rFonts w:ascii="Calibri" w:eastAsia="Calibri" w:hAnsi="Calibri" w:cs="Calibri"/>
          <w:b/>
          <w:color w:val="244061"/>
          <w:lang w:val="fr-FR"/>
        </w:rPr>
        <w:t xml:space="preserve">     </w:t>
      </w:r>
      <w:r w:rsidRPr="006A5478">
        <w:rPr>
          <w:rFonts w:ascii="Calibri" w:eastAsia="Calibri" w:hAnsi="Calibri" w:cs="Calibri"/>
          <w:b/>
          <w:color w:val="244061"/>
          <w:lang w:val="fr-FR"/>
        </w:rPr>
        <w:tab/>
        <w:t xml:space="preserve">        </w:t>
      </w:r>
      <w:r w:rsidRPr="006A5478">
        <w:rPr>
          <w:rFonts w:ascii="Calibri" w:eastAsia="Calibri" w:hAnsi="Calibri" w:cs="Calibri"/>
          <w:b/>
          <w:color w:val="244061"/>
          <w:lang w:val="fr-FR"/>
        </w:rPr>
        <w:tab/>
        <w:t xml:space="preserve">                         </w:t>
      </w:r>
      <w:r w:rsidRPr="006A5478">
        <w:rPr>
          <w:rFonts w:ascii="Calibri" w:eastAsia="Calibri" w:hAnsi="Calibri" w:cs="Calibri"/>
          <w:b/>
          <w:color w:val="244061"/>
          <w:lang w:val="fr-FR"/>
        </w:rPr>
        <w:tab/>
        <w:t xml:space="preserve"> </w:t>
      </w:r>
    </w:p>
    <w:p w14:paraId="7BF175C6" w14:textId="77777777" w:rsidR="006A5478" w:rsidRPr="00E32800" w:rsidRDefault="006A5478" w:rsidP="006A5478">
      <w:pPr>
        <w:spacing w:before="240" w:after="240"/>
        <w:rPr>
          <w:color w:val="000000"/>
          <w:lang w:val="fr-FR"/>
        </w:rPr>
      </w:pPr>
      <w:r w:rsidRPr="006A5478">
        <w:rPr>
          <w:rFonts w:ascii="Calibri" w:eastAsia="Calibri" w:hAnsi="Calibri" w:cs="Calibri"/>
          <w:b/>
          <w:color w:val="244061"/>
          <w:lang w:val="fr-FR"/>
        </w:rPr>
        <w:t>Date</w:t>
      </w:r>
      <w:r w:rsidR="00E33E2E">
        <w:rPr>
          <w:rFonts w:ascii="Calibri" w:eastAsia="Calibri" w:hAnsi="Calibri" w:cs="Calibri"/>
          <w:b/>
          <w:color w:val="244061"/>
          <w:lang w:val="fr-FR"/>
        </w:rPr>
        <w:t xml:space="preserve"> limite de dépôt des dossiers</w:t>
      </w:r>
      <w:r w:rsidR="00E33E2E" w:rsidRPr="006A5478">
        <w:rPr>
          <w:rFonts w:ascii="Calibri" w:eastAsia="Calibri" w:hAnsi="Calibri" w:cs="Calibri"/>
          <w:b/>
          <w:color w:val="244061"/>
          <w:lang w:val="fr-FR"/>
        </w:rPr>
        <w:t xml:space="preserve"> :</w:t>
      </w:r>
      <w:r w:rsidRPr="006A5478">
        <w:rPr>
          <w:rFonts w:ascii="Calibri" w:eastAsia="Calibri" w:hAnsi="Calibri" w:cs="Calibri"/>
          <w:b/>
          <w:color w:val="244061"/>
          <w:lang w:val="fr-FR"/>
        </w:rPr>
        <w:t xml:space="preserve">      </w:t>
      </w:r>
      <w:r w:rsidR="00F337E5" w:rsidRPr="006C7F71">
        <w:rPr>
          <w:color w:val="000000"/>
          <w:lang w:val="fr-FR"/>
        </w:rPr>
        <w:t xml:space="preserve">24 </w:t>
      </w:r>
      <w:r w:rsidR="00D3583C" w:rsidRPr="006C7F71">
        <w:rPr>
          <w:color w:val="000000"/>
          <w:lang w:val="fr-FR"/>
        </w:rPr>
        <w:t>juillet 2023</w:t>
      </w:r>
    </w:p>
    <w:p w14:paraId="79401706" w14:textId="77777777" w:rsidR="006A5478" w:rsidRPr="006A5478" w:rsidRDefault="00E33E2E" w:rsidP="006A5478">
      <w:pPr>
        <w:spacing w:before="240" w:after="240"/>
        <w:rPr>
          <w:rFonts w:ascii="Calibri" w:eastAsia="Calibri" w:hAnsi="Calibri" w:cs="Calibri"/>
          <w:b/>
          <w:color w:val="244061"/>
          <w:lang w:val="fr-FR"/>
        </w:rPr>
      </w:pPr>
      <w:r>
        <w:rPr>
          <w:rFonts w:ascii="Calibri" w:eastAsia="Calibri" w:hAnsi="Calibri" w:cs="Calibri"/>
          <w:b/>
          <w:color w:val="244061"/>
          <w:lang w:val="fr-FR"/>
        </w:rPr>
        <w:t xml:space="preserve">Lieux </w:t>
      </w:r>
      <w:r w:rsidR="00D91A43">
        <w:rPr>
          <w:rFonts w:ascii="Calibri" w:eastAsia="Calibri" w:hAnsi="Calibri" w:cs="Calibri"/>
          <w:b/>
          <w:color w:val="244061"/>
          <w:lang w:val="fr-FR"/>
        </w:rPr>
        <w:t>d’affectation</w:t>
      </w:r>
      <w:r w:rsidR="00D91A43" w:rsidRPr="006A5478">
        <w:rPr>
          <w:rFonts w:ascii="Calibri" w:eastAsia="Calibri" w:hAnsi="Calibri" w:cs="Calibri"/>
          <w:b/>
          <w:color w:val="244061"/>
          <w:lang w:val="fr-FR"/>
        </w:rPr>
        <w:t xml:space="preserve"> </w:t>
      </w:r>
      <w:r w:rsidR="00D91A43" w:rsidRPr="006C7F71">
        <w:rPr>
          <w:rFonts w:ascii="Calibri" w:eastAsia="Calibri" w:hAnsi="Calibri" w:cs="Calibri"/>
          <w:color w:val="244061"/>
          <w:lang w:val="fr-FR"/>
        </w:rPr>
        <w:t>:</w:t>
      </w:r>
      <w:r w:rsidR="006A5478" w:rsidRPr="006C7F71">
        <w:rPr>
          <w:rFonts w:ascii="Calibri" w:eastAsia="Calibri" w:hAnsi="Calibri" w:cs="Calibri"/>
          <w:color w:val="244061"/>
          <w:lang w:val="fr-FR"/>
        </w:rPr>
        <w:t xml:space="preserve">      </w:t>
      </w:r>
      <w:r w:rsidR="006A5478" w:rsidRPr="006C7F71">
        <w:rPr>
          <w:color w:val="000000"/>
          <w:lang w:val="fr-FR"/>
        </w:rPr>
        <w:t>Guinée Conakry</w:t>
      </w:r>
      <w:r w:rsidR="006A5478" w:rsidRPr="00E32800">
        <w:rPr>
          <w:color w:val="000000"/>
          <w:lang w:val="fr-FR"/>
        </w:rPr>
        <w:tab/>
      </w:r>
    </w:p>
    <w:p w14:paraId="2AC0492D" w14:textId="77777777" w:rsidR="006A5478" w:rsidRPr="00E32800" w:rsidRDefault="00D91A43" w:rsidP="006A5478">
      <w:pPr>
        <w:spacing w:before="240" w:after="240"/>
        <w:rPr>
          <w:color w:val="000000"/>
          <w:lang w:val="fr-FR"/>
        </w:rPr>
      </w:pPr>
      <w:r>
        <w:rPr>
          <w:rFonts w:ascii="Calibri" w:eastAsia="Calibri" w:hAnsi="Calibri" w:cs="Calibri"/>
          <w:b/>
          <w:color w:val="244061"/>
          <w:lang w:val="fr-FR"/>
        </w:rPr>
        <w:t>Durée :</w:t>
      </w:r>
      <w:r w:rsidR="00E33E2E">
        <w:rPr>
          <w:rFonts w:ascii="Calibri" w:eastAsia="Calibri" w:hAnsi="Calibri" w:cs="Calibri"/>
          <w:b/>
          <w:color w:val="244061"/>
          <w:lang w:val="fr-FR"/>
        </w:rPr>
        <w:t xml:space="preserve"> </w:t>
      </w:r>
      <w:r w:rsidR="006A5478" w:rsidRPr="00E32800">
        <w:rPr>
          <w:b/>
          <w:color w:val="000000"/>
          <w:lang w:val="fr-FR"/>
        </w:rPr>
        <w:t>Cette consultati</w:t>
      </w:r>
      <w:r w:rsidR="00F337E5" w:rsidRPr="00E32800">
        <w:rPr>
          <w:b/>
          <w:color w:val="000000"/>
          <w:lang w:val="fr-FR"/>
        </w:rPr>
        <w:t>on se fera sur une période de 6</w:t>
      </w:r>
      <w:r w:rsidR="00EF6638" w:rsidRPr="00E32800">
        <w:rPr>
          <w:b/>
          <w:color w:val="000000"/>
          <w:lang w:val="fr-FR"/>
        </w:rPr>
        <w:t>0</w:t>
      </w:r>
      <w:r w:rsidR="006A5478" w:rsidRPr="00E32800">
        <w:rPr>
          <w:b/>
          <w:color w:val="000000"/>
          <w:lang w:val="fr-FR"/>
        </w:rPr>
        <w:t xml:space="preserve"> jours ouvrables qui pourra être revue à la signature du contrat suivant la disponibilité budgétaire</w:t>
      </w:r>
    </w:p>
    <w:p w14:paraId="2DC410E6" w14:textId="77777777" w:rsidR="000B5199" w:rsidRPr="006A5478" w:rsidRDefault="00A81FC7" w:rsidP="006A5478">
      <w:pPr>
        <w:spacing w:before="240" w:after="240"/>
        <w:rPr>
          <w:rFonts w:ascii="Calibri" w:eastAsia="Calibri" w:hAnsi="Calibri" w:cs="Calibri"/>
          <w:b/>
          <w:color w:val="244061"/>
          <w:lang w:val="fr-FR"/>
        </w:rPr>
      </w:pPr>
      <w:r>
        <w:rPr>
          <w:rFonts w:ascii="Calibri" w:eastAsia="Calibri" w:hAnsi="Calibri" w:cs="Calibri"/>
          <w:b/>
          <w:color w:val="244061"/>
          <w:lang w:val="fr-FR"/>
        </w:rPr>
        <w:t>Supervision des</w:t>
      </w:r>
      <w:r w:rsidR="00E33E2E">
        <w:rPr>
          <w:rFonts w:ascii="Calibri" w:eastAsia="Calibri" w:hAnsi="Calibri" w:cs="Calibri"/>
          <w:b/>
          <w:color w:val="244061"/>
          <w:lang w:val="fr-FR"/>
        </w:rPr>
        <w:t xml:space="preserve"> </w:t>
      </w:r>
      <w:r w:rsidR="00D91A43">
        <w:rPr>
          <w:rFonts w:ascii="Calibri" w:eastAsia="Calibri" w:hAnsi="Calibri" w:cs="Calibri"/>
          <w:b/>
          <w:color w:val="244061"/>
          <w:lang w:val="fr-FR"/>
        </w:rPr>
        <w:t>Poste</w:t>
      </w:r>
      <w:r>
        <w:rPr>
          <w:rFonts w:ascii="Calibri" w:eastAsia="Calibri" w:hAnsi="Calibri" w:cs="Calibri"/>
          <w:b/>
          <w:color w:val="244061"/>
          <w:lang w:val="fr-FR"/>
        </w:rPr>
        <w:t>s</w:t>
      </w:r>
      <w:r w:rsidR="00D91A43" w:rsidRPr="006A5478">
        <w:rPr>
          <w:rFonts w:ascii="Calibri" w:eastAsia="Calibri" w:hAnsi="Calibri" w:cs="Calibri"/>
          <w:b/>
          <w:color w:val="244061"/>
          <w:lang w:val="fr-FR"/>
        </w:rPr>
        <w:t xml:space="preserve"> :</w:t>
      </w:r>
    </w:p>
    <w:p w14:paraId="55C92151" w14:textId="77777777" w:rsidR="00F337E5" w:rsidRDefault="00321680" w:rsidP="00F036ED">
      <w:pPr>
        <w:spacing w:before="240" w:after="240"/>
        <w:jc w:val="both"/>
        <w:rPr>
          <w:color w:val="000000"/>
          <w:lang w:val="fr-FR"/>
        </w:rPr>
      </w:pPr>
      <w:r>
        <w:rPr>
          <w:color w:val="000000"/>
          <w:lang w:val="fr-FR"/>
        </w:rPr>
        <w:t>Le</w:t>
      </w:r>
      <w:r w:rsidR="00F337E5" w:rsidRPr="005A20F1">
        <w:rPr>
          <w:color w:val="000000"/>
          <w:lang w:val="fr-FR"/>
        </w:rPr>
        <w:t xml:space="preserve"> </w:t>
      </w:r>
      <w:r w:rsidR="00F337E5" w:rsidRPr="00B8688F">
        <w:rPr>
          <w:color w:val="000000"/>
          <w:lang w:val="fr-FR"/>
        </w:rPr>
        <w:t>consultant</w:t>
      </w:r>
      <w:r>
        <w:rPr>
          <w:color w:val="000000"/>
          <w:lang w:val="fr-FR"/>
        </w:rPr>
        <w:t xml:space="preserve"> national principal</w:t>
      </w:r>
      <w:r w:rsidR="00F337E5" w:rsidRPr="005A20F1">
        <w:rPr>
          <w:color w:val="000000"/>
          <w:lang w:val="fr-FR"/>
        </w:rPr>
        <w:t xml:space="preserve"> ser</w:t>
      </w:r>
      <w:r>
        <w:rPr>
          <w:color w:val="000000"/>
          <w:lang w:val="fr-FR"/>
        </w:rPr>
        <w:t>a</w:t>
      </w:r>
      <w:r w:rsidR="00F337E5" w:rsidRPr="00B8688F">
        <w:rPr>
          <w:color w:val="000000"/>
          <w:lang w:val="fr-FR"/>
        </w:rPr>
        <w:t xml:space="preserve"> sous la</w:t>
      </w:r>
      <w:r w:rsidR="00F337E5">
        <w:rPr>
          <w:color w:val="000000"/>
          <w:lang w:val="fr-FR"/>
        </w:rPr>
        <w:t xml:space="preserve"> conduite générale du Représentant de l’UNFPA en Guinée, l’orientation stratégique </w:t>
      </w:r>
      <w:r w:rsidR="00F337E5" w:rsidRPr="00B8688F">
        <w:rPr>
          <w:color w:val="000000"/>
          <w:lang w:val="fr-FR"/>
        </w:rPr>
        <w:t xml:space="preserve">de </w:t>
      </w:r>
      <w:r w:rsidR="00F337E5">
        <w:rPr>
          <w:color w:val="000000"/>
          <w:lang w:val="fr-FR"/>
        </w:rPr>
        <w:t>la</w:t>
      </w:r>
      <w:r w:rsidR="00F337E5" w:rsidRPr="00B8688F">
        <w:rPr>
          <w:color w:val="000000"/>
          <w:lang w:val="fr-FR"/>
        </w:rPr>
        <w:t xml:space="preserve"> Représentant</w:t>
      </w:r>
      <w:r w:rsidR="00F337E5">
        <w:rPr>
          <w:color w:val="000000"/>
          <w:lang w:val="fr-FR"/>
        </w:rPr>
        <w:t>e</w:t>
      </w:r>
      <w:r w:rsidR="00F337E5" w:rsidRPr="00B8688F">
        <w:rPr>
          <w:color w:val="000000"/>
          <w:lang w:val="fr-FR"/>
        </w:rPr>
        <w:t xml:space="preserve"> </w:t>
      </w:r>
      <w:r w:rsidR="00F337E5">
        <w:rPr>
          <w:color w:val="000000"/>
          <w:lang w:val="fr-FR"/>
        </w:rPr>
        <w:t xml:space="preserve">Adjointe de l’UNFPA, </w:t>
      </w:r>
      <w:r w:rsidR="00F337E5" w:rsidRPr="00B8688F">
        <w:rPr>
          <w:color w:val="000000"/>
          <w:lang w:val="fr-FR"/>
        </w:rPr>
        <w:t xml:space="preserve">sous la supervision directe du </w:t>
      </w:r>
      <w:r w:rsidR="00F337E5">
        <w:rPr>
          <w:color w:val="000000"/>
          <w:lang w:val="fr-FR"/>
        </w:rPr>
        <w:t>C</w:t>
      </w:r>
      <w:r w:rsidR="00F337E5" w:rsidRPr="006D6D3A">
        <w:rPr>
          <w:color w:val="000000"/>
          <w:lang w:val="fr-FR"/>
        </w:rPr>
        <w:t xml:space="preserve">hargé </w:t>
      </w:r>
      <w:r w:rsidR="00F337E5">
        <w:rPr>
          <w:color w:val="000000"/>
          <w:lang w:val="fr-FR"/>
        </w:rPr>
        <w:t>de Programme en Développement des J</w:t>
      </w:r>
      <w:r w:rsidR="00F337E5" w:rsidRPr="006D6D3A">
        <w:rPr>
          <w:color w:val="000000"/>
          <w:lang w:val="fr-FR"/>
        </w:rPr>
        <w:t xml:space="preserve">eunes, </w:t>
      </w:r>
      <w:r w:rsidR="00F337E5" w:rsidRPr="00B8688F">
        <w:rPr>
          <w:color w:val="000000"/>
          <w:lang w:val="fr-FR"/>
        </w:rPr>
        <w:t xml:space="preserve">et en collaboration avec </w:t>
      </w:r>
      <w:r w:rsidR="00F337E5">
        <w:rPr>
          <w:color w:val="000000"/>
          <w:lang w:val="fr-FR"/>
        </w:rPr>
        <w:t>la Responsable du Portefeuille Genre/VBG et Droits Humains et le Chargé de Programme en Santé de la Reproduction</w:t>
      </w:r>
      <w:r w:rsidR="00F036ED">
        <w:rPr>
          <w:color w:val="000000"/>
          <w:lang w:val="fr-FR"/>
        </w:rPr>
        <w:t>.</w:t>
      </w:r>
    </w:p>
    <w:p w14:paraId="2010117F" w14:textId="77777777" w:rsidR="000B5199" w:rsidRPr="00F337E5" w:rsidRDefault="00F036ED">
      <w:pPr>
        <w:spacing w:before="240" w:after="240"/>
        <w:rPr>
          <w:rFonts w:ascii="Calibri" w:eastAsia="Calibri" w:hAnsi="Calibri" w:cs="Calibri"/>
          <w:b/>
          <w:color w:val="244061"/>
          <w:lang w:val="fr-FR"/>
        </w:rPr>
      </w:pPr>
      <w:r>
        <w:rPr>
          <w:rFonts w:ascii="Calibri" w:eastAsia="Calibri" w:hAnsi="Calibri" w:cs="Calibri"/>
          <w:b/>
          <w:color w:val="244061"/>
          <w:lang w:val="fr-FR"/>
        </w:rPr>
        <w:t>Contexte</w:t>
      </w:r>
      <w:r w:rsidR="00080EC4" w:rsidRPr="00F337E5">
        <w:rPr>
          <w:rFonts w:ascii="Calibri" w:eastAsia="Calibri" w:hAnsi="Calibri" w:cs="Calibri"/>
          <w:b/>
          <w:color w:val="244061"/>
          <w:lang w:val="fr-FR"/>
        </w:rPr>
        <w:t>:</w:t>
      </w:r>
    </w:p>
    <w:p w14:paraId="237BEC49" w14:textId="77777777" w:rsidR="00F337E5" w:rsidRDefault="00F337E5" w:rsidP="00F337E5">
      <w:pPr>
        <w:tabs>
          <w:tab w:val="left" w:pos="-720"/>
        </w:tabs>
        <w:suppressAutoHyphens/>
        <w:spacing w:before="40" w:after="54" w:line="276" w:lineRule="auto"/>
        <w:jc w:val="both"/>
        <w:rPr>
          <w:b/>
          <w:i/>
          <w:lang w:val="fr-FR"/>
        </w:rPr>
      </w:pPr>
      <w:r w:rsidRPr="00EF5EEC">
        <w:rPr>
          <w:lang w:val="fr-FR"/>
        </w:rPr>
        <w:t xml:space="preserve">Dans la dynamique </w:t>
      </w:r>
      <w:r>
        <w:rPr>
          <w:lang w:val="fr-FR"/>
        </w:rPr>
        <w:t xml:space="preserve">de la mise en œuvre </w:t>
      </w:r>
      <w:r w:rsidRPr="00EF5EEC">
        <w:rPr>
          <w:lang w:val="fr-FR"/>
        </w:rPr>
        <w:t xml:space="preserve">de la stratégie intégrée du </w:t>
      </w:r>
      <w:r>
        <w:rPr>
          <w:lang w:val="fr-FR"/>
        </w:rPr>
        <w:t>S</w:t>
      </w:r>
      <w:r w:rsidRPr="00EF5EEC">
        <w:rPr>
          <w:lang w:val="fr-FR"/>
        </w:rPr>
        <w:t xml:space="preserve">ystème des Nations Unies d’accompagnement de la </w:t>
      </w:r>
      <w:r>
        <w:rPr>
          <w:lang w:val="fr-FR"/>
        </w:rPr>
        <w:t>t</w:t>
      </w:r>
      <w:r w:rsidRPr="00EF5EEC">
        <w:rPr>
          <w:lang w:val="fr-FR"/>
        </w:rPr>
        <w:t xml:space="preserve">ransition politique en Guinée, </w:t>
      </w:r>
      <w:r>
        <w:rPr>
          <w:lang w:val="fr-FR"/>
        </w:rPr>
        <w:t>trois a</w:t>
      </w:r>
      <w:r w:rsidRPr="00EF5EEC">
        <w:rPr>
          <w:lang w:val="fr-FR"/>
        </w:rPr>
        <w:t xml:space="preserve">gences </w:t>
      </w:r>
      <w:r>
        <w:rPr>
          <w:lang w:val="fr-FR"/>
        </w:rPr>
        <w:t>(</w:t>
      </w:r>
      <w:r w:rsidRPr="00EF5EEC">
        <w:rPr>
          <w:lang w:val="fr-FR"/>
        </w:rPr>
        <w:t>l’ONU-Droits de l’Homme, le PNUD et l’UNFPA</w:t>
      </w:r>
      <w:r>
        <w:rPr>
          <w:lang w:val="fr-FR"/>
        </w:rPr>
        <w:t>)</w:t>
      </w:r>
      <w:r w:rsidRPr="00EF5EEC">
        <w:rPr>
          <w:lang w:val="fr-FR"/>
        </w:rPr>
        <w:t xml:space="preserve"> ont bénéficié d’un soutien financier du Fonds des Nations Unies pour la Consolidation de la Paix (PBF) pour appuyer le Gouvernement </w:t>
      </w:r>
      <w:r>
        <w:rPr>
          <w:lang w:val="fr-FR"/>
        </w:rPr>
        <w:t xml:space="preserve">dans l’élaboration et la mise en œuvre du </w:t>
      </w:r>
      <w:r w:rsidRPr="00EF5EEC">
        <w:rPr>
          <w:b/>
          <w:i/>
          <w:lang w:val="fr-FR"/>
        </w:rPr>
        <w:t>Projet « d’appui au renforcement de la cohésion sociale et à la réconciliation nationale en Guinée</w:t>
      </w:r>
      <w:r>
        <w:rPr>
          <w:b/>
          <w:i/>
          <w:lang w:val="fr-FR"/>
        </w:rPr>
        <w:t xml:space="preserve"> ». </w:t>
      </w:r>
      <w:r w:rsidRPr="00EB17CB">
        <w:rPr>
          <w:lang w:val="fr-FR"/>
        </w:rPr>
        <w:t>Le projet à une couverture nationale et une durée de 30 mois (échéance du 28 février 2025).</w:t>
      </w:r>
    </w:p>
    <w:p w14:paraId="64247A5E" w14:textId="77777777" w:rsidR="00F337E5" w:rsidRDefault="00F337E5" w:rsidP="00F337E5">
      <w:pPr>
        <w:tabs>
          <w:tab w:val="left" w:pos="-720"/>
        </w:tabs>
        <w:suppressAutoHyphens/>
        <w:spacing w:before="40" w:after="54" w:line="276" w:lineRule="auto"/>
        <w:jc w:val="both"/>
        <w:rPr>
          <w:b/>
          <w:i/>
          <w:lang w:val="fr-FR"/>
        </w:rPr>
      </w:pPr>
    </w:p>
    <w:p w14:paraId="66775DC9" w14:textId="77777777" w:rsidR="00F337E5" w:rsidRDefault="00F337E5" w:rsidP="00F337E5">
      <w:pPr>
        <w:tabs>
          <w:tab w:val="left" w:pos="-720"/>
        </w:tabs>
        <w:suppressAutoHyphens/>
        <w:spacing w:before="40" w:after="54" w:line="276" w:lineRule="auto"/>
        <w:jc w:val="both"/>
        <w:rPr>
          <w:lang w:val="fr-FR"/>
        </w:rPr>
      </w:pPr>
      <w:r>
        <w:rPr>
          <w:lang w:val="fr-FR"/>
        </w:rPr>
        <w:t>Ce projet est une contribution qui vise à soutenir les autorités de la transition dans la dynamique du renforcement de la cohésion sociale et de la réconciliation nationale.</w:t>
      </w:r>
    </w:p>
    <w:p w14:paraId="0C55C89B" w14:textId="77777777" w:rsidR="00F337E5" w:rsidRDefault="00F337E5" w:rsidP="00F337E5">
      <w:pPr>
        <w:tabs>
          <w:tab w:val="left" w:pos="-720"/>
        </w:tabs>
        <w:suppressAutoHyphens/>
        <w:spacing w:before="40" w:after="54" w:line="276" w:lineRule="auto"/>
        <w:jc w:val="both"/>
        <w:rPr>
          <w:lang w:val="fr-FR"/>
        </w:rPr>
      </w:pPr>
    </w:p>
    <w:p w14:paraId="51FD9AF4" w14:textId="77777777" w:rsidR="00F337E5" w:rsidRPr="009E5D88" w:rsidRDefault="00F337E5" w:rsidP="00F337E5">
      <w:pPr>
        <w:tabs>
          <w:tab w:val="left" w:pos="-720"/>
        </w:tabs>
        <w:suppressAutoHyphens/>
        <w:spacing w:before="40" w:after="54" w:line="276" w:lineRule="auto"/>
        <w:jc w:val="both"/>
        <w:rPr>
          <w:lang w:val="fr-FR"/>
        </w:rPr>
      </w:pPr>
      <w:r>
        <w:rPr>
          <w:lang w:val="fr-FR"/>
        </w:rPr>
        <w:t>L’une des activités inscrites est d’identifier et d’accompagner sur le plan, médical, juridique et psychosocial 600</w:t>
      </w:r>
      <w:r w:rsidRPr="009E5D88">
        <w:rPr>
          <w:lang w:val="fr-FR"/>
        </w:rPr>
        <w:t xml:space="preserve"> femmes membres des associations de victimes des évènements du passé : (Association des victimes du Camp </w:t>
      </w:r>
      <w:proofErr w:type="spellStart"/>
      <w:r w:rsidRPr="009E5D88">
        <w:rPr>
          <w:lang w:val="fr-FR"/>
        </w:rPr>
        <w:t>Boiro</w:t>
      </w:r>
      <w:proofErr w:type="spellEnd"/>
      <w:r w:rsidRPr="009E5D88">
        <w:rPr>
          <w:lang w:val="fr-FR"/>
        </w:rPr>
        <w:t xml:space="preserve">, Association des victimes des évènements de 1985, Association des victimes des évènements de 2007, Association des Victimes, Parents et Amis du 28 Septembre 2009, Association des impactés de </w:t>
      </w:r>
      <w:proofErr w:type="spellStart"/>
      <w:r w:rsidRPr="009E5D88">
        <w:rPr>
          <w:lang w:val="fr-FR"/>
        </w:rPr>
        <w:t>Souapity</w:t>
      </w:r>
      <w:proofErr w:type="spellEnd"/>
      <w:r w:rsidRPr="009E5D88">
        <w:rPr>
          <w:lang w:val="fr-FR"/>
        </w:rPr>
        <w:t xml:space="preserve"> et Association des déguerpis de </w:t>
      </w:r>
      <w:proofErr w:type="spellStart"/>
      <w:r w:rsidRPr="009E5D88">
        <w:rPr>
          <w:lang w:val="fr-FR"/>
        </w:rPr>
        <w:t>Kaporo</w:t>
      </w:r>
      <w:proofErr w:type="spellEnd"/>
      <w:r w:rsidRPr="009E5D88">
        <w:rPr>
          <w:lang w:val="fr-FR"/>
        </w:rPr>
        <w:t xml:space="preserve">-rails, </w:t>
      </w:r>
      <w:proofErr w:type="spellStart"/>
      <w:r w:rsidRPr="009E5D88">
        <w:rPr>
          <w:lang w:val="fr-FR"/>
        </w:rPr>
        <w:t>Kipé</w:t>
      </w:r>
      <w:proofErr w:type="spellEnd"/>
      <w:r w:rsidRPr="009E5D88">
        <w:rPr>
          <w:lang w:val="fr-FR"/>
        </w:rPr>
        <w:t xml:space="preserve"> 2 et </w:t>
      </w:r>
      <w:proofErr w:type="spellStart"/>
      <w:r w:rsidRPr="009E5D88">
        <w:rPr>
          <w:lang w:val="fr-FR"/>
        </w:rPr>
        <w:t>Dimesse</w:t>
      </w:r>
      <w:proofErr w:type="spellEnd"/>
      <w:r w:rsidRPr="009E5D88">
        <w:rPr>
          <w:lang w:val="fr-FR"/>
        </w:rPr>
        <w:t>).</w:t>
      </w:r>
    </w:p>
    <w:p w14:paraId="092E68C6" w14:textId="77777777" w:rsidR="00F337E5" w:rsidRDefault="00F337E5" w:rsidP="00F337E5">
      <w:pPr>
        <w:tabs>
          <w:tab w:val="left" w:pos="-720"/>
        </w:tabs>
        <w:suppressAutoHyphens/>
        <w:spacing w:before="40" w:after="54" w:line="276" w:lineRule="auto"/>
        <w:jc w:val="both"/>
        <w:rPr>
          <w:snapToGrid w:val="0"/>
          <w:lang w:val="fr-FR"/>
        </w:rPr>
      </w:pPr>
    </w:p>
    <w:p w14:paraId="54761725" w14:textId="77777777" w:rsidR="00F337E5" w:rsidRDefault="00F337E5" w:rsidP="00F337E5">
      <w:pPr>
        <w:tabs>
          <w:tab w:val="left" w:pos="-720"/>
        </w:tabs>
        <w:suppressAutoHyphens/>
        <w:spacing w:before="40" w:after="54" w:line="276" w:lineRule="auto"/>
        <w:jc w:val="both"/>
        <w:rPr>
          <w:snapToGrid w:val="0"/>
          <w:lang w:val="fr-FR"/>
        </w:rPr>
      </w:pPr>
      <w:r>
        <w:rPr>
          <w:snapToGrid w:val="0"/>
          <w:lang w:val="fr-FR"/>
        </w:rPr>
        <w:t>Sur la base des 600 femmes victimes identifiées, il sera question de procéder à l’évaluation de leurs besoins d’assistance en tenant compte de 2 considérations :</w:t>
      </w:r>
    </w:p>
    <w:p w14:paraId="5162CE84" w14:textId="77777777" w:rsidR="00F337E5" w:rsidRPr="00EB17CB" w:rsidRDefault="00F337E5" w:rsidP="00F337E5">
      <w:pPr>
        <w:tabs>
          <w:tab w:val="left" w:pos="-720"/>
        </w:tabs>
        <w:suppressAutoHyphens/>
        <w:spacing w:before="40" w:after="54" w:line="276" w:lineRule="auto"/>
        <w:jc w:val="both"/>
        <w:rPr>
          <w:snapToGrid w:val="0"/>
          <w:sz w:val="6"/>
          <w:lang w:val="fr-FR"/>
        </w:rPr>
      </w:pPr>
    </w:p>
    <w:p w14:paraId="56998341" w14:textId="77777777" w:rsidR="00F337E5" w:rsidRDefault="00F337E5" w:rsidP="00F337E5">
      <w:pPr>
        <w:tabs>
          <w:tab w:val="left" w:pos="-720"/>
        </w:tabs>
        <w:suppressAutoHyphens/>
        <w:spacing w:before="40" w:after="54" w:line="276" w:lineRule="auto"/>
        <w:jc w:val="both"/>
        <w:rPr>
          <w:snapToGrid w:val="0"/>
          <w:lang w:val="fr-FR"/>
        </w:rPr>
      </w:pPr>
      <w:r w:rsidRPr="009E5D88">
        <w:rPr>
          <w:snapToGrid w:val="0"/>
          <w:u w:val="single"/>
          <w:lang w:val="fr-FR"/>
        </w:rPr>
        <w:lastRenderedPageBreak/>
        <w:t>Première considération</w:t>
      </w:r>
      <w:r>
        <w:rPr>
          <w:snapToGrid w:val="0"/>
          <w:lang w:val="fr-FR"/>
        </w:rPr>
        <w:t xml:space="preserve"> : en fonction des critères préétablis et validés par les principales parties prenantes au projet, 300 femmes seront accompagnées dans cette première phase dans les volets psychologique, médical et juridique. </w:t>
      </w:r>
    </w:p>
    <w:p w14:paraId="5A4D44A1" w14:textId="77777777" w:rsidR="00F337E5" w:rsidRDefault="00F337E5" w:rsidP="00F337E5">
      <w:pPr>
        <w:tabs>
          <w:tab w:val="left" w:pos="-720"/>
        </w:tabs>
        <w:suppressAutoHyphens/>
        <w:spacing w:before="40" w:after="54" w:line="276" w:lineRule="auto"/>
        <w:jc w:val="both"/>
        <w:rPr>
          <w:snapToGrid w:val="0"/>
          <w:lang w:val="fr-FR"/>
        </w:rPr>
      </w:pPr>
    </w:p>
    <w:p w14:paraId="614EC388" w14:textId="77777777" w:rsidR="00F337E5" w:rsidRDefault="00F337E5" w:rsidP="00F337E5">
      <w:pPr>
        <w:tabs>
          <w:tab w:val="left" w:pos="-720"/>
        </w:tabs>
        <w:suppressAutoHyphens/>
        <w:spacing w:before="40" w:after="54" w:line="276" w:lineRule="auto"/>
        <w:jc w:val="both"/>
        <w:rPr>
          <w:snapToGrid w:val="0"/>
          <w:lang w:val="fr-FR"/>
        </w:rPr>
      </w:pPr>
      <w:r w:rsidRPr="009E5D88">
        <w:rPr>
          <w:snapToGrid w:val="0"/>
          <w:u w:val="single"/>
          <w:lang w:val="fr-FR"/>
        </w:rPr>
        <w:t>Deuxième considération</w:t>
      </w:r>
      <w:r>
        <w:rPr>
          <w:snapToGrid w:val="0"/>
          <w:lang w:val="fr-FR"/>
        </w:rPr>
        <w:t xml:space="preserve"> :  en fonction des critères préétablis et validés par les principales parties prenantes au projet, 300 autres femmes seront identifiées et recommandées pour un soutien socio-économique (activités génératrices de revenus). Cette activité sera réalisée dans la deuxième phase du projet en 2024. </w:t>
      </w:r>
    </w:p>
    <w:p w14:paraId="25B01997" w14:textId="77777777" w:rsidR="000B5199" w:rsidRPr="00D91A43" w:rsidRDefault="00D3583C" w:rsidP="007836A7">
      <w:pPr>
        <w:spacing w:before="240" w:after="240"/>
        <w:jc w:val="both"/>
        <w:rPr>
          <w:rFonts w:ascii="Calibri" w:eastAsia="Calibri" w:hAnsi="Calibri" w:cs="Calibri"/>
          <w:b/>
          <w:color w:val="244061"/>
          <w:lang w:val="fr-FR"/>
        </w:rPr>
      </w:pPr>
      <w:r>
        <w:rPr>
          <w:rFonts w:ascii="Calibri" w:eastAsia="Calibri" w:hAnsi="Calibri" w:cs="Calibri"/>
          <w:b/>
          <w:color w:val="244061"/>
          <w:lang w:val="fr-FR"/>
        </w:rPr>
        <w:t>Objectifs</w:t>
      </w:r>
      <w:r w:rsidR="00956747" w:rsidRPr="00D91A43">
        <w:rPr>
          <w:rFonts w:ascii="Calibri" w:eastAsia="Calibri" w:hAnsi="Calibri" w:cs="Calibri"/>
          <w:b/>
          <w:color w:val="244061"/>
          <w:lang w:val="fr-FR"/>
        </w:rPr>
        <w:t xml:space="preserve"> :</w:t>
      </w:r>
    </w:p>
    <w:p w14:paraId="6FD27FE2" w14:textId="77777777" w:rsidR="00F337E5" w:rsidRDefault="00F337E5" w:rsidP="00F337E5">
      <w:pPr>
        <w:spacing w:line="276" w:lineRule="auto"/>
        <w:jc w:val="both"/>
        <w:rPr>
          <w:lang w:val="fr-FR"/>
        </w:rPr>
      </w:pPr>
      <w:r>
        <w:rPr>
          <w:lang w:val="fr-FR"/>
        </w:rPr>
        <w:t>Cette mission vise un double objectif :</w:t>
      </w:r>
    </w:p>
    <w:p w14:paraId="7980EC9F" w14:textId="77777777" w:rsidR="00F337E5" w:rsidRDefault="00F337E5" w:rsidP="00F337E5">
      <w:pPr>
        <w:spacing w:line="276" w:lineRule="auto"/>
        <w:jc w:val="both"/>
        <w:rPr>
          <w:lang w:val="fr-FR"/>
        </w:rPr>
      </w:pPr>
    </w:p>
    <w:p w14:paraId="620282C6" w14:textId="77777777" w:rsidR="00F337E5" w:rsidRDefault="00F337E5" w:rsidP="00F337E5">
      <w:pPr>
        <w:pStyle w:val="ListParagraph"/>
        <w:numPr>
          <w:ilvl w:val="0"/>
          <w:numId w:val="9"/>
        </w:numPr>
        <w:spacing w:after="120" w:line="276" w:lineRule="auto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val="fr-FR"/>
        </w:rPr>
      </w:pPr>
      <w:r w:rsidRPr="009E5D88">
        <w:rPr>
          <w:rFonts w:ascii="Times New Roman" w:eastAsia="Times New Roman" w:hAnsi="Times New Roman"/>
          <w:snapToGrid w:val="0"/>
          <w:sz w:val="24"/>
          <w:szCs w:val="24"/>
          <w:lang w:val="fr-FR"/>
        </w:rPr>
        <w:t xml:space="preserve">Identifier et évaluer </w:t>
      </w:r>
      <w:r>
        <w:rPr>
          <w:rFonts w:ascii="Times New Roman" w:eastAsia="Times New Roman" w:hAnsi="Times New Roman"/>
          <w:snapToGrid w:val="0"/>
          <w:sz w:val="24"/>
          <w:szCs w:val="24"/>
          <w:lang w:val="fr-FR"/>
        </w:rPr>
        <w:t xml:space="preserve">les </w:t>
      </w:r>
      <w:r w:rsidRPr="009E5D88">
        <w:rPr>
          <w:rFonts w:ascii="Times New Roman" w:eastAsia="Times New Roman" w:hAnsi="Times New Roman"/>
          <w:snapToGrid w:val="0"/>
          <w:sz w:val="24"/>
          <w:szCs w:val="24"/>
          <w:lang w:val="fr-FR"/>
        </w:rPr>
        <w:t xml:space="preserve">besoins d’assistance de 600 femmes victimes des évènements </w:t>
      </w:r>
      <w:r>
        <w:rPr>
          <w:rFonts w:ascii="Times New Roman" w:eastAsia="Times New Roman" w:hAnsi="Times New Roman"/>
          <w:snapToGrid w:val="0"/>
          <w:sz w:val="24"/>
          <w:szCs w:val="24"/>
          <w:lang w:val="fr-FR"/>
        </w:rPr>
        <w:t>du passé </w:t>
      </w:r>
    </w:p>
    <w:p w14:paraId="155FDF3E" w14:textId="77777777" w:rsidR="00F337E5" w:rsidRDefault="00F337E5" w:rsidP="00F337E5">
      <w:pPr>
        <w:pStyle w:val="ListParagraph"/>
        <w:jc w:val="both"/>
        <w:rPr>
          <w:rFonts w:ascii="Times New Roman" w:eastAsia="Times New Roman" w:hAnsi="Times New Roman"/>
          <w:snapToGrid w:val="0"/>
          <w:sz w:val="24"/>
          <w:szCs w:val="24"/>
          <w:lang w:val="fr-FR"/>
        </w:rPr>
      </w:pPr>
    </w:p>
    <w:p w14:paraId="1A0403ED" w14:textId="77777777" w:rsidR="00F337E5" w:rsidRPr="009E5D88" w:rsidRDefault="00F337E5" w:rsidP="00F337E5">
      <w:pPr>
        <w:pStyle w:val="ListParagraph"/>
        <w:numPr>
          <w:ilvl w:val="0"/>
          <w:numId w:val="9"/>
        </w:numPr>
        <w:spacing w:after="120" w:line="276" w:lineRule="auto"/>
        <w:contextualSpacing/>
        <w:jc w:val="both"/>
        <w:rPr>
          <w:rFonts w:ascii="Times New Roman" w:eastAsia="Times New Roman" w:hAnsi="Times New Roman"/>
          <w:snapToGrid w:val="0"/>
          <w:sz w:val="24"/>
          <w:szCs w:val="24"/>
          <w:lang w:val="fr-FR"/>
        </w:rPr>
      </w:pPr>
      <w:r w:rsidRPr="009E5D88">
        <w:rPr>
          <w:rFonts w:ascii="Times New Roman" w:eastAsia="Times New Roman" w:hAnsi="Times New Roman"/>
          <w:snapToGrid w:val="0"/>
          <w:sz w:val="24"/>
          <w:szCs w:val="24"/>
          <w:lang w:val="fr-FR"/>
        </w:rPr>
        <w:t>Accompagner dans le</w:t>
      </w:r>
      <w:r>
        <w:rPr>
          <w:rFonts w:ascii="Times New Roman" w:eastAsia="Times New Roman" w:hAnsi="Times New Roman"/>
          <w:snapToGrid w:val="0"/>
          <w:sz w:val="24"/>
          <w:szCs w:val="24"/>
          <w:lang w:val="fr-FR"/>
        </w:rPr>
        <w:t>s</w:t>
      </w:r>
      <w:r w:rsidRPr="009E5D88">
        <w:rPr>
          <w:rFonts w:ascii="Times New Roman" w:eastAsia="Times New Roman" w:hAnsi="Times New Roman"/>
          <w:snapToGrid w:val="0"/>
          <w:sz w:val="24"/>
          <w:szCs w:val="24"/>
          <w:lang w:val="fr-FR"/>
        </w:rPr>
        <w:t xml:space="preserve"> domaine</w:t>
      </w:r>
      <w:r>
        <w:rPr>
          <w:rFonts w:ascii="Times New Roman" w:eastAsia="Times New Roman" w:hAnsi="Times New Roman"/>
          <w:snapToGrid w:val="0"/>
          <w:sz w:val="24"/>
          <w:szCs w:val="24"/>
          <w:lang w:val="fr-FR"/>
        </w:rPr>
        <w:t>s</w:t>
      </w:r>
      <w:r w:rsidRPr="009E5D88">
        <w:rPr>
          <w:rFonts w:ascii="Times New Roman" w:eastAsia="Times New Roman" w:hAnsi="Times New Roman"/>
          <w:snapToGrid w:val="0"/>
          <w:sz w:val="24"/>
          <w:szCs w:val="24"/>
          <w:lang w:val="fr-FR"/>
        </w:rPr>
        <w:t xml:space="preserve"> médical, juridique et psychologique</w:t>
      </w:r>
      <w:r>
        <w:rPr>
          <w:rFonts w:ascii="Times New Roman" w:eastAsia="Times New Roman" w:hAnsi="Times New Roman"/>
          <w:snapToGrid w:val="0"/>
          <w:sz w:val="24"/>
          <w:szCs w:val="24"/>
          <w:lang w:val="fr-FR"/>
        </w:rPr>
        <w:t>,</w:t>
      </w:r>
      <w:r w:rsidRPr="009E5D88">
        <w:rPr>
          <w:rFonts w:ascii="Times New Roman" w:eastAsia="Times New Roman" w:hAnsi="Times New Roman"/>
          <w:snapToGrid w:val="0"/>
          <w:sz w:val="24"/>
          <w:szCs w:val="24"/>
          <w:lang w:val="fr-FR"/>
        </w:rPr>
        <w:t xml:space="preserve"> 300 femmes victimes</w:t>
      </w:r>
      <w:r>
        <w:rPr>
          <w:rFonts w:ascii="Times New Roman" w:eastAsia="Times New Roman" w:hAnsi="Times New Roman"/>
          <w:snapToGrid w:val="0"/>
          <w:sz w:val="24"/>
          <w:szCs w:val="24"/>
          <w:lang w:val="fr-FR"/>
        </w:rPr>
        <w:t xml:space="preserve"> sur la base de l’évaluation des besoins d’assistance réalisée</w:t>
      </w:r>
      <w:r w:rsidRPr="009E5D88">
        <w:rPr>
          <w:rFonts w:ascii="Times New Roman" w:eastAsia="Times New Roman" w:hAnsi="Times New Roman"/>
          <w:snapToGrid w:val="0"/>
          <w:sz w:val="24"/>
          <w:szCs w:val="24"/>
          <w:lang w:val="fr-FR"/>
        </w:rPr>
        <w:t xml:space="preserve">. </w:t>
      </w:r>
    </w:p>
    <w:p w14:paraId="271749A1" w14:textId="77777777" w:rsidR="000B5199" w:rsidRDefault="00080EC4" w:rsidP="006A5478">
      <w:pPr>
        <w:spacing w:before="240" w:after="240"/>
        <w:rPr>
          <w:rFonts w:ascii="Calibri" w:eastAsia="Calibri" w:hAnsi="Calibri" w:cs="Calibri"/>
          <w:b/>
          <w:color w:val="244061"/>
          <w:lang w:val="fr-FR"/>
        </w:rPr>
      </w:pPr>
      <w:r w:rsidRPr="007836A7">
        <w:rPr>
          <w:rFonts w:ascii="Calibri" w:eastAsia="Calibri" w:hAnsi="Calibri" w:cs="Calibri"/>
          <w:b/>
          <w:color w:val="244061"/>
          <w:lang w:val="fr-FR"/>
        </w:rPr>
        <w:t xml:space="preserve">A. </w:t>
      </w:r>
      <w:r w:rsidR="00956747">
        <w:rPr>
          <w:rFonts w:ascii="Calibri" w:eastAsia="Calibri" w:hAnsi="Calibri" w:cs="Calibri"/>
          <w:b/>
          <w:color w:val="244061"/>
          <w:lang w:val="fr-FR"/>
        </w:rPr>
        <w:t>Résultat</w:t>
      </w:r>
      <w:r w:rsidR="00D91A43">
        <w:rPr>
          <w:rFonts w:ascii="Calibri" w:eastAsia="Calibri" w:hAnsi="Calibri" w:cs="Calibri"/>
          <w:b/>
          <w:color w:val="244061"/>
          <w:lang w:val="fr-FR"/>
        </w:rPr>
        <w:t>s</w:t>
      </w:r>
      <w:r w:rsidR="00956747">
        <w:rPr>
          <w:rFonts w:ascii="Calibri" w:eastAsia="Calibri" w:hAnsi="Calibri" w:cs="Calibri"/>
          <w:b/>
          <w:color w:val="244061"/>
          <w:lang w:val="fr-FR"/>
        </w:rPr>
        <w:t xml:space="preserve"> Clé</w:t>
      </w:r>
      <w:r w:rsidR="00D91A43">
        <w:rPr>
          <w:rFonts w:ascii="Calibri" w:eastAsia="Calibri" w:hAnsi="Calibri" w:cs="Calibri"/>
          <w:b/>
          <w:color w:val="244061"/>
          <w:lang w:val="fr-FR"/>
        </w:rPr>
        <w:t>s</w:t>
      </w:r>
    </w:p>
    <w:p w14:paraId="4370779C" w14:textId="77777777" w:rsidR="00F337E5" w:rsidRDefault="00F337E5" w:rsidP="00F337E5">
      <w:pPr>
        <w:rPr>
          <w:color w:val="000000"/>
          <w:lang w:val="fr-FR"/>
        </w:rPr>
      </w:pPr>
      <w:r w:rsidRPr="00EF5EEC">
        <w:rPr>
          <w:color w:val="000000"/>
          <w:lang w:val="fr-FR"/>
        </w:rPr>
        <w:t xml:space="preserve">Les résultats et livrables attendus de cette mission sont : </w:t>
      </w:r>
    </w:p>
    <w:p w14:paraId="4CA97882" w14:textId="77777777" w:rsidR="00F337E5" w:rsidRPr="00EF5EEC" w:rsidRDefault="00F337E5" w:rsidP="00F337E5">
      <w:pPr>
        <w:rPr>
          <w:color w:val="000000"/>
          <w:lang w:val="fr-FR"/>
        </w:rPr>
      </w:pPr>
    </w:p>
    <w:p w14:paraId="1C80EF17" w14:textId="77777777" w:rsidR="00F337E5" w:rsidRPr="00EF5EEC" w:rsidRDefault="00F337E5" w:rsidP="00F337E5">
      <w:pPr>
        <w:pStyle w:val="ListParagraph"/>
        <w:numPr>
          <w:ilvl w:val="0"/>
          <w:numId w:val="10"/>
        </w:num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 w:rsidRPr="00EF5EEC">
        <w:rPr>
          <w:rFonts w:ascii="Times New Roman" w:hAnsi="Times New Roman"/>
          <w:sz w:val="24"/>
          <w:szCs w:val="24"/>
          <w:lang w:val="fr-FR"/>
        </w:rPr>
        <w:t>Une base de données</w:t>
      </w:r>
      <w:r>
        <w:rPr>
          <w:rFonts w:ascii="Times New Roman" w:hAnsi="Times New Roman"/>
          <w:sz w:val="24"/>
          <w:szCs w:val="24"/>
          <w:lang w:val="fr-FR"/>
        </w:rPr>
        <w:t xml:space="preserve"> (liste nominative)</w:t>
      </w:r>
      <w:r w:rsidRPr="00EF5EEC">
        <w:rPr>
          <w:rFonts w:ascii="Times New Roman" w:hAnsi="Times New Roman"/>
          <w:sz w:val="24"/>
          <w:szCs w:val="24"/>
          <w:lang w:val="fr-FR"/>
        </w:rPr>
        <w:t xml:space="preserve"> de</w:t>
      </w:r>
      <w:r>
        <w:rPr>
          <w:rFonts w:ascii="Times New Roman" w:hAnsi="Times New Roman"/>
          <w:sz w:val="24"/>
          <w:szCs w:val="24"/>
          <w:lang w:val="fr-FR"/>
        </w:rPr>
        <w:t>s</w:t>
      </w:r>
      <w:r w:rsidRPr="00EF5EEC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600</w:t>
      </w:r>
      <w:r w:rsidRPr="00EF5EEC">
        <w:rPr>
          <w:rFonts w:ascii="Times New Roman" w:hAnsi="Times New Roman"/>
          <w:sz w:val="24"/>
          <w:szCs w:val="24"/>
          <w:lang w:val="fr-FR"/>
        </w:rPr>
        <w:t xml:space="preserve"> femmes victimes </w:t>
      </w:r>
      <w:r>
        <w:rPr>
          <w:rFonts w:ascii="Times New Roman" w:hAnsi="Times New Roman"/>
          <w:sz w:val="24"/>
          <w:szCs w:val="24"/>
          <w:lang w:val="fr-FR"/>
        </w:rPr>
        <w:t>assortie des besoins d’assistance ; sur la base des critères pertinents préétablis et validés par les principales parties prenantes au projet</w:t>
      </w:r>
      <w:r w:rsidRPr="00EF5EEC">
        <w:rPr>
          <w:rFonts w:ascii="Times New Roman" w:hAnsi="Times New Roman"/>
          <w:sz w:val="24"/>
          <w:szCs w:val="24"/>
          <w:lang w:val="fr-FR"/>
        </w:rPr>
        <w:t> ;</w:t>
      </w:r>
    </w:p>
    <w:p w14:paraId="1961135C" w14:textId="77777777" w:rsidR="00F337E5" w:rsidRPr="005C11E4" w:rsidRDefault="00F337E5" w:rsidP="00F337E5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 w:rsidRPr="005C11E4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3C306745" w14:textId="77777777" w:rsidR="00F337E5" w:rsidRDefault="00F337E5" w:rsidP="00F337E5">
      <w:pPr>
        <w:pStyle w:val="ListParagraph"/>
        <w:numPr>
          <w:ilvl w:val="0"/>
          <w:numId w:val="10"/>
        </w:numPr>
        <w:spacing w:after="120" w:line="276" w:lineRule="auto"/>
        <w:contextualSpacing/>
        <w:rPr>
          <w:rFonts w:ascii="Times New Roman" w:hAnsi="Times New Roman"/>
          <w:sz w:val="24"/>
          <w:szCs w:val="24"/>
          <w:lang w:val="fr-FR"/>
        </w:rPr>
      </w:pPr>
      <w:r w:rsidRPr="00EF5EEC">
        <w:rPr>
          <w:rFonts w:ascii="Times New Roman" w:hAnsi="Times New Roman"/>
          <w:sz w:val="24"/>
          <w:szCs w:val="24"/>
          <w:lang w:val="fr-FR"/>
        </w:rPr>
        <w:t xml:space="preserve">Un rapport </w:t>
      </w:r>
      <w:r>
        <w:rPr>
          <w:rFonts w:ascii="Times New Roman" w:hAnsi="Times New Roman"/>
          <w:sz w:val="24"/>
          <w:szCs w:val="24"/>
          <w:lang w:val="fr-FR"/>
        </w:rPr>
        <w:t>situationnel sur l’état de la prise en charge psychologique, médicale et juridique des 300 victimes ciblées dans cette première phase du projet ;</w:t>
      </w:r>
    </w:p>
    <w:p w14:paraId="27F69A69" w14:textId="77777777" w:rsidR="00F337E5" w:rsidRPr="00F337E5" w:rsidRDefault="00F337E5" w:rsidP="00F337E5">
      <w:pPr>
        <w:pStyle w:val="ListParagraph"/>
        <w:rPr>
          <w:rFonts w:ascii="Times New Roman" w:hAnsi="Times New Roman"/>
          <w:sz w:val="24"/>
          <w:szCs w:val="24"/>
          <w:lang w:val="fr-FR"/>
        </w:rPr>
      </w:pPr>
    </w:p>
    <w:p w14:paraId="3A8E678A" w14:textId="77777777" w:rsidR="00F337E5" w:rsidRPr="00F337E5" w:rsidRDefault="00F337E5" w:rsidP="00F337E5">
      <w:pPr>
        <w:pStyle w:val="ListParagraph"/>
        <w:numPr>
          <w:ilvl w:val="0"/>
          <w:numId w:val="10"/>
        </w:numPr>
        <w:spacing w:after="120" w:line="276" w:lineRule="auto"/>
        <w:contextualSpacing/>
        <w:rPr>
          <w:rFonts w:ascii="Times New Roman" w:hAnsi="Times New Roman"/>
          <w:sz w:val="24"/>
          <w:szCs w:val="24"/>
          <w:lang w:val="fr-FR"/>
        </w:rPr>
      </w:pPr>
      <w:r w:rsidRPr="00F337E5">
        <w:rPr>
          <w:rFonts w:ascii="Times New Roman" w:hAnsi="Times New Roman"/>
          <w:sz w:val="24"/>
          <w:szCs w:val="24"/>
          <w:lang w:val="fr-FR"/>
        </w:rPr>
        <w:t>Un rapport final</w:t>
      </w:r>
      <w:r>
        <w:rPr>
          <w:rFonts w:ascii="Times New Roman" w:hAnsi="Times New Roman"/>
          <w:sz w:val="24"/>
          <w:szCs w:val="24"/>
          <w:lang w:val="fr-FR"/>
        </w:rPr>
        <w:t xml:space="preserve"> validé et disponible </w:t>
      </w:r>
    </w:p>
    <w:p w14:paraId="0426F839" w14:textId="77777777" w:rsidR="0021685A" w:rsidRPr="00E8769B" w:rsidRDefault="0021685A" w:rsidP="0021685A">
      <w:pPr>
        <w:jc w:val="both"/>
        <w:rPr>
          <w:lang w:val="fr-FR"/>
        </w:rPr>
      </w:pPr>
    </w:p>
    <w:p w14:paraId="660D4313" w14:textId="77777777" w:rsidR="0021685A" w:rsidRDefault="0021685A" w:rsidP="0021685A">
      <w:pPr>
        <w:jc w:val="both"/>
        <w:rPr>
          <w:rFonts w:ascii="Calibri" w:eastAsia="Calibri" w:hAnsi="Calibri" w:cs="Calibri"/>
          <w:b/>
          <w:color w:val="244061"/>
          <w:lang w:val="fr-FR"/>
        </w:rPr>
      </w:pPr>
      <w:r w:rsidRPr="007836A7">
        <w:rPr>
          <w:rFonts w:ascii="Calibri" w:eastAsia="Calibri" w:hAnsi="Calibri" w:cs="Calibri"/>
          <w:b/>
          <w:color w:val="244061"/>
          <w:lang w:val="fr-FR"/>
        </w:rPr>
        <w:t>Les produits ou extrants</w:t>
      </w:r>
      <w:r w:rsidR="00F036ED">
        <w:rPr>
          <w:rFonts w:ascii="Calibri" w:eastAsia="Calibri" w:hAnsi="Calibri" w:cs="Calibri"/>
          <w:b/>
          <w:color w:val="244061"/>
          <w:lang w:val="fr-FR"/>
        </w:rPr>
        <w:t xml:space="preserve"> : </w:t>
      </w:r>
    </w:p>
    <w:p w14:paraId="25D31BBA" w14:textId="77777777" w:rsidR="00F036ED" w:rsidRPr="007836A7" w:rsidRDefault="00F036ED" w:rsidP="0021685A">
      <w:pPr>
        <w:jc w:val="both"/>
        <w:rPr>
          <w:rFonts w:ascii="Calibri" w:eastAsia="Calibri" w:hAnsi="Calibri" w:cs="Calibri"/>
          <w:b/>
          <w:color w:val="244061"/>
          <w:lang w:val="fr-FR"/>
        </w:rPr>
      </w:pPr>
    </w:p>
    <w:p w14:paraId="2EDB70A9" w14:textId="77777777" w:rsidR="00F337E5" w:rsidRDefault="00F337E5" w:rsidP="00F337E5">
      <w:pPr>
        <w:pStyle w:val="ListParagraph"/>
        <w:numPr>
          <w:ilvl w:val="0"/>
          <w:numId w:val="10"/>
        </w:num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Production des outils : note méthodologique incluant les critères d’identification, fiches/outils de collecte (5 jours)</w:t>
      </w:r>
    </w:p>
    <w:p w14:paraId="337DBED0" w14:textId="77777777" w:rsidR="00F337E5" w:rsidRPr="00F70288" w:rsidRDefault="00F337E5" w:rsidP="00F337E5">
      <w:pPr>
        <w:pStyle w:val="ListParagraph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7A0E0CF9" w14:textId="77777777" w:rsidR="00F337E5" w:rsidRPr="00EF5EEC" w:rsidRDefault="00F337E5" w:rsidP="00F337E5">
      <w:pPr>
        <w:pStyle w:val="ListParagraph"/>
        <w:numPr>
          <w:ilvl w:val="0"/>
          <w:numId w:val="10"/>
        </w:numPr>
        <w:spacing w:after="120" w:line="276" w:lineRule="auto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B</w:t>
      </w:r>
      <w:r w:rsidRPr="00EF5EEC">
        <w:rPr>
          <w:rFonts w:ascii="Times New Roman" w:hAnsi="Times New Roman"/>
          <w:sz w:val="24"/>
          <w:szCs w:val="24"/>
          <w:lang w:val="fr-FR"/>
        </w:rPr>
        <w:t>ase de données</w:t>
      </w:r>
      <w:r>
        <w:rPr>
          <w:rFonts w:ascii="Times New Roman" w:hAnsi="Times New Roman"/>
          <w:sz w:val="24"/>
          <w:szCs w:val="24"/>
          <w:lang w:val="fr-FR"/>
        </w:rPr>
        <w:t xml:space="preserve"> (liste nominative)</w:t>
      </w:r>
      <w:r w:rsidRPr="00EF5EEC">
        <w:rPr>
          <w:rFonts w:ascii="Times New Roman" w:hAnsi="Times New Roman"/>
          <w:sz w:val="24"/>
          <w:szCs w:val="24"/>
          <w:lang w:val="fr-FR"/>
        </w:rPr>
        <w:t xml:space="preserve"> de</w:t>
      </w:r>
      <w:r>
        <w:rPr>
          <w:rFonts w:ascii="Times New Roman" w:hAnsi="Times New Roman"/>
          <w:sz w:val="24"/>
          <w:szCs w:val="24"/>
          <w:lang w:val="fr-FR"/>
        </w:rPr>
        <w:t>s</w:t>
      </w:r>
      <w:r w:rsidRPr="00EF5EEC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600</w:t>
      </w:r>
      <w:r w:rsidRPr="00EF5EEC">
        <w:rPr>
          <w:rFonts w:ascii="Times New Roman" w:hAnsi="Times New Roman"/>
          <w:sz w:val="24"/>
          <w:szCs w:val="24"/>
          <w:lang w:val="fr-FR"/>
        </w:rPr>
        <w:t xml:space="preserve"> femmes victimes </w:t>
      </w:r>
      <w:r>
        <w:rPr>
          <w:rFonts w:ascii="Times New Roman" w:hAnsi="Times New Roman"/>
          <w:sz w:val="24"/>
          <w:szCs w:val="24"/>
          <w:lang w:val="fr-FR"/>
        </w:rPr>
        <w:t xml:space="preserve">assortie des besoins d’assistance; sur la base des critères pertinents préétablis et validés par les principales parties prenantes du projet (20 jours) </w:t>
      </w:r>
    </w:p>
    <w:p w14:paraId="08149D61" w14:textId="77777777" w:rsidR="00F337E5" w:rsidRPr="005C11E4" w:rsidRDefault="00F337E5" w:rsidP="00F337E5">
      <w:pPr>
        <w:pStyle w:val="ListParagraph"/>
        <w:rPr>
          <w:rFonts w:ascii="Times New Roman" w:hAnsi="Times New Roman"/>
          <w:sz w:val="24"/>
          <w:szCs w:val="24"/>
          <w:lang w:val="fr-FR"/>
        </w:rPr>
      </w:pPr>
      <w:r w:rsidRPr="005C11E4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19E63B87" w14:textId="77777777" w:rsidR="00F337E5" w:rsidRPr="00C02C34" w:rsidRDefault="00F337E5" w:rsidP="00F337E5">
      <w:pPr>
        <w:pStyle w:val="ListParagraph"/>
        <w:numPr>
          <w:ilvl w:val="0"/>
          <w:numId w:val="10"/>
        </w:numPr>
        <w:spacing w:after="120" w:line="276" w:lineRule="auto"/>
        <w:contextualSpacing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R</w:t>
      </w:r>
      <w:r w:rsidRPr="00EF5EEC">
        <w:rPr>
          <w:rFonts w:ascii="Times New Roman" w:hAnsi="Times New Roman"/>
          <w:sz w:val="24"/>
          <w:szCs w:val="24"/>
          <w:lang w:val="fr-FR"/>
        </w:rPr>
        <w:t xml:space="preserve">apport </w:t>
      </w:r>
      <w:r>
        <w:rPr>
          <w:rFonts w:ascii="Times New Roman" w:hAnsi="Times New Roman"/>
          <w:sz w:val="24"/>
          <w:szCs w:val="24"/>
          <w:lang w:val="fr-FR"/>
        </w:rPr>
        <w:t xml:space="preserve">situationnel sur l’état de la prise en charge psychologique, médicale et juridique des 300 victimes ciblées dans cette première phase du projet (30 jours) </w:t>
      </w:r>
    </w:p>
    <w:p w14:paraId="308660BE" w14:textId="77777777" w:rsidR="00F337E5" w:rsidRPr="00C02C34" w:rsidRDefault="00F337E5" w:rsidP="00F337E5">
      <w:pPr>
        <w:pStyle w:val="ListParagraph"/>
        <w:rPr>
          <w:rFonts w:ascii="Times New Roman" w:hAnsi="Times New Roman"/>
          <w:sz w:val="24"/>
          <w:szCs w:val="24"/>
          <w:lang w:val="fr-FR"/>
        </w:rPr>
      </w:pPr>
    </w:p>
    <w:p w14:paraId="2E3A236E" w14:textId="77777777" w:rsidR="00F337E5" w:rsidRPr="00C02C34" w:rsidRDefault="00F337E5" w:rsidP="00F337E5">
      <w:pPr>
        <w:pStyle w:val="ListParagraph"/>
        <w:numPr>
          <w:ilvl w:val="0"/>
          <w:numId w:val="10"/>
        </w:numPr>
        <w:spacing w:after="120" w:line="276" w:lineRule="auto"/>
        <w:contextualSpacing/>
        <w:rPr>
          <w:rFonts w:ascii="Times New Roman" w:hAnsi="Times New Roman"/>
          <w:sz w:val="24"/>
          <w:szCs w:val="24"/>
          <w:lang w:val="fr-FR"/>
        </w:rPr>
      </w:pPr>
      <w:r w:rsidRPr="00C02C34">
        <w:rPr>
          <w:rFonts w:ascii="Times New Roman" w:hAnsi="Times New Roman"/>
          <w:sz w:val="24"/>
          <w:szCs w:val="24"/>
          <w:lang w:val="fr-FR"/>
        </w:rPr>
        <w:t xml:space="preserve">Un rapport final </w:t>
      </w:r>
      <w:r>
        <w:rPr>
          <w:rFonts w:ascii="Times New Roman" w:hAnsi="Times New Roman"/>
          <w:sz w:val="24"/>
          <w:szCs w:val="24"/>
          <w:lang w:val="fr-FR"/>
        </w:rPr>
        <w:t>(5 jours)</w:t>
      </w:r>
    </w:p>
    <w:p w14:paraId="076DF49A" w14:textId="77777777" w:rsidR="00F337E5" w:rsidRPr="00EF5EEC" w:rsidRDefault="00F337E5" w:rsidP="00F337E5">
      <w:pPr>
        <w:tabs>
          <w:tab w:val="left" w:pos="-720"/>
        </w:tabs>
        <w:suppressAutoHyphens/>
        <w:spacing w:before="40" w:after="54"/>
        <w:rPr>
          <w:lang w:val="fr-FR"/>
        </w:rPr>
      </w:pPr>
    </w:p>
    <w:p w14:paraId="204D6FEB" w14:textId="77777777" w:rsidR="00F337E5" w:rsidRDefault="00F337E5" w:rsidP="00F337E5">
      <w:pPr>
        <w:jc w:val="both"/>
        <w:rPr>
          <w:color w:val="000000"/>
          <w:lang w:val="fr-FR"/>
        </w:rPr>
      </w:pPr>
      <w:r w:rsidRPr="00EF5EEC">
        <w:rPr>
          <w:color w:val="000000"/>
          <w:lang w:val="fr-FR"/>
        </w:rPr>
        <w:t>Les Consultant(e)s devront fournir dans les délais i</w:t>
      </w:r>
      <w:r>
        <w:rPr>
          <w:color w:val="000000"/>
          <w:lang w:val="fr-FR"/>
        </w:rPr>
        <w:t xml:space="preserve">mpartis, les livrables ci-dessus. </w:t>
      </w:r>
      <w:r w:rsidRPr="00EF5EEC">
        <w:rPr>
          <w:color w:val="000000"/>
          <w:lang w:val="fr-FR"/>
        </w:rPr>
        <w:t>Il est à noter que tous les livrables seront fournis en version électronique (Word/Excel, Powerpoint) et au format papier.</w:t>
      </w:r>
    </w:p>
    <w:p w14:paraId="55CB5825" w14:textId="77777777" w:rsidR="00F337E5" w:rsidRDefault="00F337E5" w:rsidP="00F337E5">
      <w:pPr>
        <w:jc w:val="both"/>
        <w:rPr>
          <w:color w:val="000000"/>
          <w:lang w:val="fr-FR"/>
        </w:rPr>
      </w:pPr>
    </w:p>
    <w:p w14:paraId="7501721C" w14:textId="77777777" w:rsidR="00321680" w:rsidRDefault="00080EC4" w:rsidP="00E32800">
      <w:pPr>
        <w:tabs>
          <w:tab w:val="left" w:pos="-720"/>
        </w:tabs>
        <w:suppressAutoHyphens/>
        <w:spacing w:before="40" w:after="54"/>
        <w:rPr>
          <w:b/>
          <w:u w:val="single"/>
          <w:lang w:val="fr-FR"/>
        </w:rPr>
      </w:pPr>
      <w:r w:rsidRPr="006A5478">
        <w:rPr>
          <w:rFonts w:ascii="Calibri" w:eastAsia="Calibri" w:hAnsi="Calibri" w:cs="Calibri"/>
          <w:b/>
          <w:color w:val="244061"/>
          <w:lang w:val="fr-FR"/>
        </w:rPr>
        <w:t xml:space="preserve">Qualifications </w:t>
      </w:r>
      <w:r w:rsidR="00D72599">
        <w:rPr>
          <w:rFonts w:ascii="Calibri" w:eastAsia="Calibri" w:hAnsi="Calibri" w:cs="Calibri"/>
          <w:b/>
          <w:color w:val="244061"/>
          <w:lang w:val="fr-FR"/>
        </w:rPr>
        <w:t xml:space="preserve">et </w:t>
      </w:r>
      <w:r w:rsidR="005816FE">
        <w:rPr>
          <w:rFonts w:ascii="Calibri" w:eastAsia="Calibri" w:hAnsi="Calibri" w:cs="Calibri"/>
          <w:b/>
          <w:color w:val="244061"/>
          <w:lang w:val="fr-FR"/>
        </w:rPr>
        <w:t>Expériences</w:t>
      </w:r>
      <w:r w:rsidR="00321680" w:rsidRPr="00321680">
        <w:rPr>
          <w:b/>
          <w:u w:val="single"/>
          <w:lang w:val="fr-FR"/>
        </w:rPr>
        <w:t xml:space="preserve"> </w:t>
      </w:r>
    </w:p>
    <w:p w14:paraId="24AC0E57" w14:textId="77777777" w:rsidR="006C7F71" w:rsidRDefault="006C7F71" w:rsidP="00E32800">
      <w:pPr>
        <w:tabs>
          <w:tab w:val="left" w:pos="-720"/>
        </w:tabs>
        <w:suppressAutoHyphens/>
        <w:spacing w:before="40" w:after="54"/>
        <w:rPr>
          <w:b/>
          <w:u w:val="single"/>
          <w:lang w:val="fr-FR"/>
        </w:rPr>
      </w:pPr>
    </w:p>
    <w:p w14:paraId="538380E0" w14:textId="5C8991D2" w:rsidR="00321680" w:rsidRPr="006C7F71" w:rsidRDefault="00321680" w:rsidP="00E32800">
      <w:pPr>
        <w:tabs>
          <w:tab w:val="left" w:pos="-720"/>
        </w:tabs>
        <w:suppressAutoHyphens/>
        <w:spacing w:before="40" w:after="54"/>
        <w:rPr>
          <w:b/>
          <w:lang w:val="fr-FR"/>
        </w:rPr>
      </w:pPr>
      <w:r w:rsidRPr="006C7F71">
        <w:rPr>
          <w:b/>
          <w:lang w:val="fr-FR"/>
        </w:rPr>
        <w:t xml:space="preserve">Consultant Principal </w:t>
      </w:r>
    </w:p>
    <w:p w14:paraId="76F3F002" w14:textId="77777777" w:rsidR="000B5199" w:rsidRPr="006A5478" w:rsidRDefault="000B5199" w:rsidP="00E32800">
      <w:pPr>
        <w:rPr>
          <w:rFonts w:ascii="Calibri" w:eastAsia="Calibri" w:hAnsi="Calibri" w:cs="Calibri"/>
          <w:b/>
          <w:color w:val="244061"/>
          <w:lang w:val="fr-FR"/>
        </w:rPr>
      </w:pPr>
    </w:p>
    <w:p w14:paraId="49666746" w14:textId="77777777" w:rsidR="00D83080" w:rsidRDefault="00080EC4" w:rsidP="00D83080">
      <w:pPr>
        <w:spacing w:before="240" w:after="240"/>
        <w:jc w:val="both"/>
        <w:rPr>
          <w:lang w:val="fr-FR"/>
        </w:rPr>
      </w:pPr>
      <w:r w:rsidRPr="007836A7">
        <w:rPr>
          <w:rFonts w:ascii="Calibri" w:eastAsia="Calibri" w:hAnsi="Calibri" w:cs="Calibri"/>
          <w:b/>
          <w:lang w:val="fr-FR"/>
        </w:rPr>
        <w:t xml:space="preserve"> </w:t>
      </w:r>
      <w:r w:rsidR="007836A7" w:rsidRPr="007836A7">
        <w:rPr>
          <w:b/>
          <w:lang w:val="fr-FR"/>
        </w:rPr>
        <w:t>Éducation</w:t>
      </w:r>
      <w:r w:rsidR="007836A7">
        <w:rPr>
          <w:lang w:val="fr-FR"/>
        </w:rPr>
        <w:t xml:space="preserve"> : </w:t>
      </w:r>
      <w:r w:rsidR="006C7F71" w:rsidRPr="006C7F71">
        <w:rPr>
          <w:lang w:val="fr-FR"/>
        </w:rPr>
        <w:t xml:space="preserve">Le candidat doit </w:t>
      </w:r>
    </w:p>
    <w:p w14:paraId="12F2B9AF" w14:textId="1063B57C" w:rsidR="006C7F71" w:rsidRPr="00D83080" w:rsidRDefault="00D83080" w:rsidP="00D83080">
      <w:pPr>
        <w:pStyle w:val="ListParagraph"/>
        <w:numPr>
          <w:ilvl w:val="0"/>
          <w:numId w:val="13"/>
        </w:numPr>
        <w:spacing w:before="240" w:after="240"/>
        <w:jc w:val="both"/>
        <w:rPr>
          <w:lang w:val="fr-FR"/>
        </w:rPr>
      </w:pPr>
      <w:r>
        <w:rPr>
          <w:lang w:val="fr-FR"/>
        </w:rPr>
        <w:t>A</w:t>
      </w:r>
      <w:r w:rsidR="006C7F71" w:rsidRPr="00D83080">
        <w:rPr>
          <w:lang w:val="fr-FR"/>
        </w:rPr>
        <w:t xml:space="preserve">voir un diplôme d’études supérieures (master) en sciences sociales, psychologie, sociologie, droit ou dans des domaines </w:t>
      </w:r>
      <w:r>
        <w:rPr>
          <w:lang w:val="fr-FR"/>
        </w:rPr>
        <w:t>connexes</w:t>
      </w:r>
      <w:r w:rsidR="006C7F71" w:rsidRPr="00D83080">
        <w:rPr>
          <w:lang w:val="fr-FR"/>
        </w:rPr>
        <w:t>.</w:t>
      </w:r>
    </w:p>
    <w:p w14:paraId="074B6661" w14:textId="019CF915" w:rsidR="007836A7" w:rsidRPr="00D83080" w:rsidRDefault="00D83080" w:rsidP="00D83080">
      <w:pPr>
        <w:pStyle w:val="ListParagraph"/>
        <w:numPr>
          <w:ilvl w:val="0"/>
          <w:numId w:val="13"/>
        </w:numPr>
        <w:spacing w:before="240" w:after="240"/>
        <w:jc w:val="both"/>
        <w:rPr>
          <w:lang w:val="fr-FR"/>
        </w:rPr>
      </w:pPr>
      <w:r>
        <w:rPr>
          <w:lang w:val="fr-FR"/>
        </w:rPr>
        <w:t>E</w:t>
      </w:r>
      <w:r w:rsidR="00F036ED" w:rsidRPr="00D83080">
        <w:rPr>
          <w:lang w:val="fr-FR"/>
        </w:rPr>
        <w:t xml:space="preserve">tre </w:t>
      </w:r>
      <w:r w:rsidR="00321680" w:rsidRPr="00D83080">
        <w:rPr>
          <w:lang w:val="fr-FR"/>
        </w:rPr>
        <w:t>un</w:t>
      </w:r>
      <w:r w:rsidR="007836A7" w:rsidRPr="00D83080">
        <w:rPr>
          <w:lang w:val="fr-FR"/>
        </w:rPr>
        <w:t xml:space="preserve"> expert</w:t>
      </w:r>
      <w:r w:rsidR="00F036ED" w:rsidRPr="00D83080">
        <w:rPr>
          <w:lang w:val="fr-FR"/>
        </w:rPr>
        <w:t xml:space="preserve"> reconnu en matière d’appui psychologique</w:t>
      </w:r>
      <w:r w:rsidR="007836A7" w:rsidRPr="00D83080">
        <w:rPr>
          <w:lang w:val="fr-FR"/>
        </w:rPr>
        <w:t>, doté de solides compétences en matière de recherche et</w:t>
      </w:r>
      <w:r>
        <w:rPr>
          <w:lang w:val="fr-FR"/>
        </w:rPr>
        <w:t xml:space="preserve"> de rédaction, de conception, </w:t>
      </w:r>
      <w:bookmarkStart w:id="0" w:name="_GoBack"/>
      <w:bookmarkEnd w:id="0"/>
      <w:r w:rsidR="007836A7" w:rsidRPr="00D83080">
        <w:rPr>
          <w:lang w:val="fr-FR"/>
        </w:rPr>
        <w:t>d’analyse et d’une</w:t>
      </w:r>
      <w:r w:rsidR="00F036ED" w:rsidRPr="00D83080">
        <w:rPr>
          <w:lang w:val="fr-FR"/>
        </w:rPr>
        <w:t xml:space="preserve"> connaissance approfondie sur le soutien des victimes</w:t>
      </w:r>
      <w:r w:rsidR="00321680" w:rsidRPr="00D83080">
        <w:rPr>
          <w:lang w:val="fr-FR"/>
        </w:rPr>
        <w:t xml:space="preserve">. </w:t>
      </w:r>
    </w:p>
    <w:p w14:paraId="72A34F35" w14:textId="77777777" w:rsidR="007836A7" w:rsidRDefault="007836A7" w:rsidP="007836A7">
      <w:pPr>
        <w:spacing w:before="240" w:after="240"/>
        <w:jc w:val="both"/>
      </w:pPr>
      <w:r w:rsidRPr="007836A7">
        <w:rPr>
          <w:b/>
          <w:lang w:val="fr-FR"/>
        </w:rPr>
        <w:t>Expérience professionnelle</w:t>
      </w:r>
      <w:r w:rsidRPr="007836A7">
        <w:rPr>
          <w:lang w:val="fr-FR"/>
        </w:rPr>
        <w:t xml:space="preserve"> </w:t>
      </w:r>
    </w:p>
    <w:p w14:paraId="5B8E9C2D" w14:textId="77777777" w:rsidR="00E427A3" w:rsidRPr="00E427A3" w:rsidRDefault="00E948D5" w:rsidP="00E427A3">
      <w:pPr>
        <w:numPr>
          <w:ilvl w:val="0"/>
          <w:numId w:val="11"/>
        </w:numPr>
        <w:spacing w:line="276" w:lineRule="auto"/>
        <w:jc w:val="both"/>
        <w:rPr>
          <w:lang w:val="fr-FR"/>
        </w:rPr>
      </w:pPr>
      <w:r w:rsidRPr="00EF5EEC">
        <w:rPr>
          <w:lang w:val="fr-FR"/>
        </w:rPr>
        <w:t xml:space="preserve">Expérience minimum </w:t>
      </w:r>
      <w:r>
        <w:rPr>
          <w:lang w:val="fr-FR"/>
        </w:rPr>
        <w:t xml:space="preserve">de </w:t>
      </w:r>
      <w:r w:rsidR="00503950">
        <w:rPr>
          <w:lang w:val="fr-FR"/>
        </w:rPr>
        <w:t>5</w:t>
      </w:r>
      <w:r w:rsidRPr="00EF5EEC">
        <w:rPr>
          <w:lang w:val="fr-FR"/>
        </w:rPr>
        <w:t xml:space="preserve"> ans confirmée </w:t>
      </w:r>
      <w:r w:rsidR="00E427A3" w:rsidRPr="00E427A3">
        <w:rPr>
          <w:lang w:val="fr-FR"/>
        </w:rPr>
        <w:t xml:space="preserve">dans le domaine de la prise en charge psychologique, juridique et médicale des personnes affectées par des évènements ; </w:t>
      </w:r>
    </w:p>
    <w:p w14:paraId="090A4803" w14:textId="77777777" w:rsidR="00E427A3" w:rsidRPr="00E427A3" w:rsidRDefault="00E427A3" w:rsidP="00E427A3">
      <w:pPr>
        <w:numPr>
          <w:ilvl w:val="0"/>
          <w:numId w:val="11"/>
        </w:numPr>
        <w:spacing w:line="276" w:lineRule="auto"/>
        <w:jc w:val="both"/>
        <w:rPr>
          <w:lang w:val="fr-FR"/>
        </w:rPr>
      </w:pPr>
      <w:r w:rsidRPr="00E427A3">
        <w:rPr>
          <w:lang w:val="fr-FR"/>
        </w:rPr>
        <w:t>Excellentes aptitudes de gestion et capacités de travailler avec des équipes pluridisciplinaires et multiculturelles ;</w:t>
      </w:r>
    </w:p>
    <w:p w14:paraId="6A795083" w14:textId="77777777" w:rsidR="00E427A3" w:rsidRPr="00E427A3" w:rsidRDefault="00E427A3" w:rsidP="00E427A3">
      <w:pPr>
        <w:numPr>
          <w:ilvl w:val="0"/>
          <w:numId w:val="11"/>
        </w:numPr>
        <w:spacing w:line="276" w:lineRule="auto"/>
        <w:jc w:val="both"/>
        <w:rPr>
          <w:lang w:val="fr-FR"/>
        </w:rPr>
      </w:pPr>
      <w:r w:rsidRPr="00E427A3">
        <w:rPr>
          <w:lang w:val="fr-FR"/>
        </w:rPr>
        <w:t>Excellentes capacités de communication et de rédaction</w:t>
      </w:r>
    </w:p>
    <w:p w14:paraId="18F80C54" w14:textId="1777DC83" w:rsidR="00E948D5" w:rsidRPr="00E427A3" w:rsidRDefault="00E427A3" w:rsidP="00E427A3">
      <w:pPr>
        <w:numPr>
          <w:ilvl w:val="0"/>
          <w:numId w:val="11"/>
        </w:numPr>
        <w:spacing w:line="276" w:lineRule="auto"/>
        <w:jc w:val="both"/>
        <w:rPr>
          <w:lang w:val="fr-FR"/>
        </w:rPr>
      </w:pPr>
      <w:r w:rsidRPr="00E427A3">
        <w:rPr>
          <w:lang w:val="fr-FR"/>
        </w:rPr>
        <w:t xml:space="preserve">Une expérience de travail avec une agence du système des Nations Unies serait un atout. </w:t>
      </w:r>
    </w:p>
    <w:p w14:paraId="3DAABCE7" w14:textId="77777777" w:rsidR="00F41852" w:rsidRDefault="007836A7" w:rsidP="00E948D5">
      <w:pPr>
        <w:spacing w:before="240" w:after="240"/>
        <w:jc w:val="both"/>
        <w:rPr>
          <w:lang w:val="fr-FR"/>
        </w:rPr>
      </w:pPr>
      <w:r w:rsidRPr="00F41852">
        <w:rPr>
          <w:b/>
          <w:lang w:val="fr-FR"/>
        </w:rPr>
        <w:t>Compétences :</w:t>
      </w:r>
      <w:r w:rsidRPr="00F41852">
        <w:rPr>
          <w:lang w:val="fr-FR"/>
        </w:rPr>
        <w:t xml:space="preserve"> </w:t>
      </w:r>
    </w:p>
    <w:p w14:paraId="5A1DC94D" w14:textId="77777777" w:rsidR="00520CF2" w:rsidRDefault="007836A7" w:rsidP="00F41852">
      <w:pPr>
        <w:spacing w:before="240" w:after="240"/>
        <w:ind w:firstLine="720"/>
        <w:jc w:val="both"/>
        <w:rPr>
          <w:lang w:val="fr-FR"/>
        </w:rPr>
      </w:pPr>
      <w:r w:rsidRPr="00520CF2">
        <w:rPr>
          <w:i/>
          <w:lang w:val="fr-FR"/>
        </w:rPr>
        <w:t>C</w:t>
      </w:r>
      <w:r w:rsidRPr="00520CF2">
        <w:rPr>
          <w:b/>
          <w:i/>
          <w:lang w:val="fr-FR"/>
        </w:rPr>
        <w:t>ommunication</w:t>
      </w:r>
      <w:r w:rsidRPr="00520CF2">
        <w:rPr>
          <w:b/>
          <w:lang w:val="fr-FR"/>
        </w:rPr>
        <w:t xml:space="preserve"> </w:t>
      </w:r>
      <w:r w:rsidRPr="00F41852">
        <w:rPr>
          <w:lang w:val="fr-FR"/>
        </w:rPr>
        <w:t xml:space="preserve">: Excellentes compétences en matière d’analyse et de rédaction, avec la capacité de rédiger/éditer une variété de rapports écrits, et d’incorporer en temps opportun les commentaires et contributions pertinents provenant de sources multiples. </w:t>
      </w:r>
    </w:p>
    <w:p w14:paraId="43C07194" w14:textId="77777777" w:rsidR="00520CF2" w:rsidRDefault="007836A7" w:rsidP="00F41852">
      <w:pPr>
        <w:spacing w:before="240" w:after="240"/>
        <w:ind w:firstLine="720"/>
        <w:jc w:val="both"/>
        <w:rPr>
          <w:lang w:val="fr-FR"/>
        </w:rPr>
      </w:pPr>
      <w:r w:rsidRPr="00520CF2">
        <w:rPr>
          <w:b/>
          <w:i/>
          <w:lang w:val="fr-FR"/>
        </w:rPr>
        <w:t>Conscience technologique</w:t>
      </w:r>
      <w:r w:rsidRPr="00F41852">
        <w:rPr>
          <w:lang w:val="fr-FR"/>
        </w:rPr>
        <w:t xml:space="preserve"> : Compétences informatiques et utilisation de logiciels et d’autres applications pertinents, par exemple le traitement de texte et la recherche sur Internet. </w:t>
      </w:r>
    </w:p>
    <w:p w14:paraId="48D2161A" w14:textId="77777777" w:rsidR="00520CF2" w:rsidRDefault="007836A7" w:rsidP="00520CF2">
      <w:pPr>
        <w:spacing w:before="240" w:after="240"/>
        <w:jc w:val="both"/>
        <w:rPr>
          <w:lang w:val="fr-FR"/>
        </w:rPr>
      </w:pPr>
      <w:r w:rsidRPr="00520CF2">
        <w:rPr>
          <w:b/>
          <w:lang w:val="fr-FR"/>
        </w:rPr>
        <w:t>Travail d’équipe</w:t>
      </w:r>
      <w:r w:rsidR="00520CF2" w:rsidRPr="00520CF2">
        <w:rPr>
          <w:b/>
          <w:lang w:val="fr-FR"/>
        </w:rPr>
        <w:t> </w:t>
      </w:r>
      <w:r w:rsidR="00520CF2">
        <w:rPr>
          <w:lang w:val="fr-FR"/>
        </w:rPr>
        <w:t xml:space="preserve">: </w:t>
      </w:r>
      <w:r w:rsidRPr="00F41852">
        <w:rPr>
          <w:lang w:val="fr-FR"/>
        </w:rPr>
        <w:t xml:space="preserve">Bonnes compétences interpersonnelles et capacité à établir et à maintenir des partenariats et des relations de travail efficaces dans un environnement multiculturel et multiethnique avec sensibilité et respect de la diversité. </w:t>
      </w:r>
    </w:p>
    <w:p w14:paraId="3EA6CD65" w14:textId="00B0FB70" w:rsidR="005816FE" w:rsidRPr="00F41852" w:rsidRDefault="007836A7" w:rsidP="00520CF2">
      <w:pPr>
        <w:spacing w:before="240" w:after="240"/>
        <w:jc w:val="both"/>
        <w:rPr>
          <w:lang w:val="fr-FR"/>
        </w:rPr>
      </w:pPr>
      <w:r w:rsidRPr="00520CF2">
        <w:rPr>
          <w:b/>
          <w:lang w:val="fr-FR"/>
        </w:rPr>
        <w:t xml:space="preserve">Langues </w:t>
      </w:r>
      <w:r w:rsidRPr="00F41852">
        <w:rPr>
          <w:lang w:val="fr-FR"/>
        </w:rPr>
        <w:t xml:space="preserve">: </w:t>
      </w:r>
      <w:r w:rsidR="00E427A3" w:rsidRPr="00E427A3">
        <w:rPr>
          <w:lang w:val="fr-FR"/>
        </w:rPr>
        <w:t xml:space="preserve">La maîtrise du Français Oral et Ecrit </w:t>
      </w:r>
      <w:r w:rsidR="00E427A3">
        <w:rPr>
          <w:lang w:val="fr-FR"/>
        </w:rPr>
        <w:t xml:space="preserve"> .</w:t>
      </w:r>
    </w:p>
    <w:p w14:paraId="20226F63" w14:textId="77777777" w:rsidR="000B5199" w:rsidRPr="0021685A" w:rsidRDefault="005816FE" w:rsidP="007836A7">
      <w:pPr>
        <w:spacing w:before="240" w:after="240"/>
        <w:jc w:val="both"/>
        <w:rPr>
          <w:rFonts w:ascii="Calibri" w:eastAsia="Calibri" w:hAnsi="Calibri" w:cs="Calibri"/>
          <w:b/>
          <w:color w:val="244061"/>
          <w:lang w:val="fr-FR"/>
        </w:rPr>
      </w:pPr>
      <w:r>
        <w:rPr>
          <w:rFonts w:ascii="Calibri" w:eastAsia="Calibri" w:hAnsi="Calibri" w:cs="Calibri"/>
          <w:b/>
          <w:color w:val="244061"/>
          <w:lang w:val="fr-FR"/>
        </w:rPr>
        <w:t>Compétences Requises</w:t>
      </w:r>
      <w:r w:rsidR="00BE7EDF">
        <w:rPr>
          <w:rFonts w:ascii="Calibri" w:eastAsia="Calibri" w:hAnsi="Calibri" w:cs="Calibri"/>
          <w:b/>
          <w:color w:val="244061"/>
          <w:lang w:val="fr-FR"/>
        </w:rPr>
        <w:t> :</w:t>
      </w:r>
    </w:p>
    <w:tbl>
      <w:tblPr>
        <w:tblStyle w:val="1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0B5199" w:rsidRPr="00D83080" w14:paraId="532AF919" w14:textId="77777777">
        <w:trPr>
          <w:trHeight w:val="2220"/>
        </w:trPr>
        <w:tc>
          <w:tcPr>
            <w:tcW w:w="451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FEAE" w14:textId="77777777" w:rsidR="000B5199" w:rsidRPr="00D91A43" w:rsidRDefault="00207164">
            <w:pPr>
              <w:spacing w:before="240" w:after="240"/>
              <w:ind w:left="100"/>
              <w:rPr>
                <w:rFonts w:ascii="Calibri" w:eastAsia="Calibri" w:hAnsi="Calibri" w:cs="Calibri"/>
                <w:b/>
                <w:color w:val="244061"/>
                <w:lang w:val="fr-FR"/>
              </w:rPr>
            </w:pPr>
            <w:r w:rsidRPr="00D91A43">
              <w:rPr>
                <w:rFonts w:ascii="Calibri" w:eastAsia="Calibri" w:hAnsi="Calibri" w:cs="Calibri"/>
                <w:b/>
                <w:color w:val="244061"/>
                <w:lang w:val="fr-FR"/>
              </w:rPr>
              <w:lastRenderedPageBreak/>
              <w:t xml:space="preserve"> </w:t>
            </w:r>
            <w:r w:rsidR="00BE7EDF" w:rsidRPr="00D91A43">
              <w:rPr>
                <w:rFonts w:ascii="Calibri" w:eastAsia="Calibri" w:hAnsi="Calibri" w:cs="Calibri"/>
                <w:b/>
                <w:color w:val="244061"/>
                <w:lang w:val="fr-FR"/>
              </w:rPr>
              <w:t>V</w:t>
            </w:r>
            <w:r w:rsidRPr="00D91A43">
              <w:rPr>
                <w:rFonts w:ascii="Calibri" w:eastAsia="Calibri" w:hAnsi="Calibri" w:cs="Calibri"/>
                <w:b/>
                <w:color w:val="244061"/>
                <w:lang w:val="fr-FR"/>
              </w:rPr>
              <w:t>aleurs</w:t>
            </w:r>
            <w:r w:rsidR="00BE7EDF">
              <w:rPr>
                <w:rFonts w:ascii="Calibri" w:eastAsia="Calibri" w:hAnsi="Calibri" w:cs="Calibri"/>
                <w:b/>
                <w:color w:val="244061"/>
                <w:lang w:val="fr-FR"/>
              </w:rPr>
              <w:t> :</w:t>
            </w:r>
          </w:p>
          <w:p w14:paraId="079251A0" w14:textId="77777777" w:rsidR="000B5199" w:rsidRPr="00D91A43" w:rsidRDefault="00080EC4">
            <w:pPr>
              <w:spacing w:line="276" w:lineRule="auto"/>
              <w:ind w:left="780" w:hanging="260"/>
              <w:rPr>
                <w:rFonts w:ascii="Calibri" w:eastAsia="Calibri" w:hAnsi="Calibri" w:cs="Calibri"/>
                <w:lang w:val="fr-FR"/>
              </w:rPr>
            </w:pPr>
            <w:r w:rsidRPr="00D91A43">
              <w:rPr>
                <w:rFonts w:ascii="Trebuchet MS" w:eastAsia="Trebuchet MS" w:hAnsi="Trebuchet MS" w:cs="Trebuchet MS"/>
                <w:lang w:val="fr-FR"/>
              </w:rPr>
              <w:t>•</w:t>
            </w:r>
            <w:r w:rsidRPr="00D91A43">
              <w:rPr>
                <w:sz w:val="14"/>
                <w:szCs w:val="14"/>
                <w:lang w:val="fr-FR"/>
              </w:rPr>
              <w:tab/>
            </w:r>
            <w:r w:rsidR="00E40542">
              <w:rPr>
                <w:rFonts w:ascii="Calibri" w:eastAsia="Calibri" w:hAnsi="Calibri" w:cs="Calibri"/>
                <w:lang w:val="fr-FR"/>
              </w:rPr>
              <w:t>être un exemple</w:t>
            </w:r>
            <w:r w:rsidR="00207164" w:rsidRPr="00D91A43">
              <w:rPr>
                <w:rFonts w:ascii="Calibri" w:eastAsia="Calibri" w:hAnsi="Calibri" w:cs="Calibri"/>
                <w:lang w:val="fr-FR"/>
              </w:rPr>
              <w:t xml:space="preserve"> </w:t>
            </w:r>
            <w:r w:rsidR="00E40542">
              <w:rPr>
                <w:rFonts w:ascii="Calibri" w:eastAsia="Calibri" w:hAnsi="Calibri" w:cs="Calibri"/>
                <w:lang w:val="fr-FR"/>
              </w:rPr>
              <w:t>d</w:t>
            </w:r>
            <w:r w:rsidR="00207164" w:rsidRPr="00D91A43">
              <w:rPr>
                <w:rFonts w:ascii="Calibri" w:eastAsia="Calibri" w:hAnsi="Calibri" w:cs="Calibri"/>
                <w:lang w:val="fr-FR"/>
              </w:rPr>
              <w:t>’intégrité</w:t>
            </w:r>
          </w:p>
          <w:p w14:paraId="135216A2" w14:textId="77777777" w:rsidR="000B5199" w:rsidRPr="004872A3" w:rsidRDefault="00080EC4">
            <w:pPr>
              <w:spacing w:line="276" w:lineRule="auto"/>
              <w:ind w:left="780" w:hanging="260"/>
              <w:rPr>
                <w:rFonts w:ascii="Calibri" w:eastAsia="Calibri" w:hAnsi="Calibri" w:cs="Calibri"/>
                <w:lang w:val="fr-FR"/>
              </w:rPr>
            </w:pPr>
            <w:r w:rsidRPr="004872A3">
              <w:rPr>
                <w:rFonts w:ascii="Trebuchet MS" w:eastAsia="Trebuchet MS" w:hAnsi="Trebuchet MS" w:cs="Trebuchet MS"/>
                <w:lang w:val="fr-FR"/>
              </w:rPr>
              <w:t>•</w:t>
            </w:r>
            <w:r w:rsidRPr="004872A3">
              <w:rPr>
                <w:sz w:val="14"/>
                <w:szCs w:val="14"/>
                <w:lang w:val="fr-FR"/>
              </w:rPr>
              <w:tab/>
            </w:r>
            <w:r w:rsidR="004872A3" w:rsidRPr="004872A3">
              <w:rPr>
                <w:rFonts w:ascii="Calibri" w:eastAsia="Calibri" w:hAnsi="Calibri" w:cs="Calibri"/>
                <w:lang w:val="fr-FR"/>
              </w:rPr>
              <w:t xml:space="preserve">Démontrer son engagement envers l’UNFPA et le </w:t>
            </w:r>
            <w:r w:rsidR="00E40542" w:rsidRPr="004872A3">
              <w:rPr>
                <w:rFonts w:ascii="Calibri" w:eastAsia="Calibri" w:hAnsi="Calibri" w:cs="Calibri"/>
                <w:lang w:val="fr-FR"/>
              </w:rPr>
              <w:t>Système</w:t>
            </w:r>
            <w:r w:rsidR="004872A3" w:rsidRPr="004872A3">
              <w:rPr>
                <w:rFonts w:ascii="Calibri" w:eastAsia="Calibri" w:hAnsi="Calibri" w:cs="Calibri"/>
                <w:lang w:val="fr-FR"/>
              </w:rPr>
              <w:t xml:space="preserve"> des Nations Unies</w:t>
            </w:r>
          </w:p>
          <w:p w14:paraId="4F3AFE79" w14:textId="77777777" w:rsidR="000B5199" w:rsidRPr="004872A3" w:rsidRDefault="00080EC4">
            <w:pPr>
              <w:spacing w:line="276" w:lineRule="auto"/>
              <w:ind w:left="780" w:hanging="260"/>
              <w:rPr>
                <w:rFonts w:ascii="Calibri" w:eastAsia="Calibri" w:hAnsi="Calibri" w:cs="Calibri"/>
                <w:lang w:val="fr-FR"/>
              </w:rPr>
            </w:pPr>
            <w:r w:rsidRPr="004872A3">
              <w:rPr>
                <w:rFonts w:ascii="Trebuchet MS" w:eastAsia="Trebuchet MS" w:hAnsi="Trebuchet MS" w:cs="Trebuchet MS"/>
                <w:lang w:val="fr-FR"/>
              </w:rPr>
              <w:t>•</w:t>
            </w:r>
            <w:r w:rsidRPr="004872A3">
              <w:rPr>
                <w:sz w:val="14"/>
                <w:szCs w:val="14"/>
                <w:lang w:val="fr-FR"/>
              </w:rPr>
              <w:tab/>
            </w:r>
            <w:r w:rsidR="004872A3">
              <w:rPr>
                <w:rFonts w:ascii="Calibri" w:eastAsia="Calibri" w:hAnsi="Calibri" w:cs="Calibri"/>
                <w:lang w:val="fr-FR"/>
              </w:rPr>
              <w:t>s’adapter à</w:t>
            </w:r>
            <w:r w:rsidR="004872A3" w:rsidRPr="004872A3">
              <w:rPr>
                <w:rFonts w:ascii="Calibri" w:eastAsia="Calibri" w:hAnsi="Calibri" w:cs="Calibri"/>
                <w:lang w:val="fr-FR"/>
              </w:rPr>
              <w:t xml:space="preserve"> la diversité culturelle</w:t>
            </w:r>
          </w:p>
          <w:p w14:paraId="25413596" w14:textId="77777777" w:rsidR="000B5199" w:rsidRPr="004872A3" w:rsidRDefault="00080EC4">
            <w:pPr>
              <w:spacing w:line="276" w:lineRule="auto"/>
              <w:ind w:left="780" w:hanging="260"/>
              <w:rPr>
                <w:rFonts w:ascii="Calibri" w:eastAsia="Calibri" w:hAnsi="Calibri" w:cs="Calibri"/>
                <w:lang w:val="fr-FR"/>
              </w:rPr>
            </w:pPr>
            <w:r w:rsidRPr="004872A3">
              <w:rPr>
                <w:rFonts w:ascii="Trebuchet MS" w:eastAsia="Trebuchet MS" w:hAnsi="Trebuchet MS" w:cs="Trebuchet MS"/>
                <w:lang w:val="fr-FR"/>
              </w:rPr>
              <w:t>•</w:t>
            </w:r>
            <w:r w:rsidR="00BE7EDF">
              <w:rPr>
                <w:sz w:val="14"/>
                <w:szCs w:val="14"/>
                <w:lang w:val="fr-FR"/>
              </w:rPr>
              <w:t xml:space="preserve">  </w:t>
            </w:r>
            <w:r w:rsidR="004872A3" w:rsidRPr="004872A3">
              <w:rPr>
                <w:rFonts w:ascii="Calibri" w:eastAsia="Calibri" w:hAnsi="Calibri" w:cs="Calibri"/>
                <w:lang w:val="fr-FR"/>
              </w:rPr>
              <w:t xml:space="preserve"> s’adapter au changement</w:t>
            </w:r>
          </w:p>
        </w:tc>
        <w:tc>
          <w:tcPr>
            <w:tcW w:w="4512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75DC" w14:textId="77777777" w:rsidR="000B5199" w:rsidRPr="004872A3" w:rsidRDefault="004872A3">
            <w:pPr>
              <w:spacing w:before="240" w:line="276" w:lineRule="auto"/>
              <w:ind w:left="100"/>
              <w:rPr>
                <w:rFonts w:ascii="Calibri" w:eastAsia="Calibri" w:hAnsi="Calibri" w:cs="Calibri"/>
                <w:b/>
                <w:color w:val="244061"/>
                <w:lang w:val="fr-FR"/>
              </w:rPr>
            </w:pPr>
            <w:r w:rsidRPr="004872A3">
              <w:rPr>
                <w:rFonts w:ascii="Calibri" w:eastAsia="Calibri" w:hAnsi="Calibri" w:cs="Calibri"/>
                <w:b/>
                <w:color w:val="244061"/>
                <w:lang w:val="fr-FR"/>
              </w:rPr>
              <w:t xml:space="preserve"> Compétences fonctionnelles</w:t>
            </w:r>
            <w:r w:rsidR="00BE7EDF">
              <w:rPr>
                <w:rFonts w:ascii="Calibri" w:eastAsia="Calibri" w:hAnsi="Calibri" w:cs="Calibri"/>
                <w:b/>
                <w:color w:val="244061"/>
                <w:lang w:val="fr-FR"/>
              </w:rPr>
              <w:t> :</w:t>
            </w:r>
          </w:p>
          <w:p w14:paraId="200365DF" w14:textId="77777777" w:rsidR="000B5199" w:rsidRPr="004872A3" w:rsidRDefault="00080EC4">
            <w:pPr>
              <w:spacing w:line="276" w:lineRule="auto"/>
              <w:ind w:left="780" w:hanging="260"/>
              <w:rPr>
                <w:rFonts w:ascii="Calibri" w:eastAsia="Calibri" w:hAnsi="Calibri" w:cs="Calibri"/>
                <w:i/>
                <w:lang w:val="fr-FR"/>
              </w:rPr>
            </w:pPr>
            <w:r w:rsidRPr="004872A3">
              <w:rPr>
                <w:rFonts w:ascii="Trebuchet MS" w:eastAsia="Trebuchet MS" w:hAnsi="Trebuchet MS" w:cs="Trebuchet MS"/>
                <w:lang w:val="fr-FR"/>
              </w:rPr>
              <w:t>•</w:t>
            </w:r>
            <w:r w:rsidRPr="004872A3">
              <w:rPr>
                <w:sz w:val="14"/>
                <w:szCs w:val="14"/>
                <w:lang w:val="fr-FR"/>
              </w:rPr>
              <w:tab/>
            </w:r>
            <w:r w:rsidR="00BE7EDF">
              <w:rPr>
                <w:rFonts w:ascii="Calibri" w:eastAsia="Calibri" w:hAnsi="Calibri" w:cs="Calibri"/>
                <w:i/>
                <w:highlight w:val="yellow"/>
                <w:lang w:val="fr-FR"/>
              </w:rPr>
              <w:t>[</w:t>
            </w:r>
            <w:r w:rsidR="00BE7EDF" w:rsidRPr="004872A3">
              <w:rPr>
                <w:rFonts w:ascii="Calibri" w:eastAsia="Calibri" w:hAnsi="Calibri" w:cs="Calibri"/>
                <w:i/>
                <w:lang w:val="fr-FR"/>
              </w:rPr>
              <w:t>du cadre de compétences</w:t>
            </w:r>
            <w:r w:rsidRPr="004872A3">
              <w:rPr>
                <w:rFonts w:ascii="Calibri" w:eastAsia="Calibri" w:hAnsi="Calibri" w:cs="Calibri"/>
                <w:i/>
                <w:lang w:val="fr-FR"/>
              </w:rPr>
              <w:t>]</w:t>
            </w:r>
            <w:r w:rsidR="004872A3" w:rsidRPr="004872A3">
              <w:rPr>
                <w:rFonts w:ascii="Calibri" w:eastAsia="Calibri" w:hAnsi="Calibri" w:cs="Calibri"/>
                <w:i/>
                <w:lang w:val="fr-FR"/>
              </w:rPr>
              <w:t xml:space="preserve"> </w:t>
            </w:r>
          </w:p>
          <w:p w14:paraId="3D67D389" w14:textId="77777777" w:rsidR="000B5199" w:rsidRPr="004872A3" w:rsidRDefault="00080EC4">
            <w:pPr>
              <w:spacing w:before="240" w:after="240"/>
              <w:ind w:left="100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4872A3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</w:p>
        </w:tc>
      </w:tr>
      <w:tr w:rsidR="000B5199" w:rsidRPr="00D83080" w14:paraId="28C36847" w14:textId="77777777">
        <w:trPr>
          <w:trHeight w:val="2445"/>
        </w:trPr>
        <w:tc>
          <w:tcPr>
            <w:tcW w:w="9024" w:type="dxa"/>
            <w:gridSpan w:val="2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3151E" w14:textId="77777777" w:rsidR="000B5199" w:rsidRPr="005816FE" w:rsidRDefault="005816FE">
            <w:pPr>
              <w:spacing w:before="240" w:line="276" w:lineRule="auto"/>
              <w:ind w:left="100"/>
              <w:rPr>
                <w:rFonts w:ascii="Calibri" w:eastAsia="Calibri" w:hAnsi="Calibri" w:cs="Calibri"/>
                <w:b/>
                <w:color w:val="244061"/>
                <w:lang w:val="fr-FR"/>
              </w:rPr>
            </w:pPr>
            <w:r w:rsidRPr="005816FE">
              <w:rPr>
                <w:rFonts w:ascii="Calibri" w:eastAsia="Calibri" w:hAnsi="Calibri" w:cs="Calibri"/>
                <w:b/>
                <w:color w:val="244061"/>
                <w:lang w:val="fr-FR"/>
              </w:rPr>
              <w:t>Compétences de base</w:t>
            </w:r>
            <w:r w:rsidR="00BE7EDF">
              <w:rPr>
                <w:rFonts w:ascii="Calibri" w:eastAsia="Calibri" w:hAnsi="Calibri" w:cs="Calibri"/>
                <w:b/>
                <w:color w:val="244061"/>
                <w:lang w:val="fr-FR"/>
              </w:rPr>
              <w:t> :</w:t>
            </w:r>
          </w:p>
          <w:p w14:paraId="356DDBFE" w14:textId="77777777" w:rsidR="000B5199" w:rsidRPr="005816FE" w:rsidRDefault="00080EC4">
            <w:pPr>
              <w:spacing w:line="276" w:lineRule="auto"/>
              <w:ind w:left="780" w:hanging="260"/>
              <w:rPr>
                <w:rFonts w:ascii="Calibri" w:eastAsia="Calibri" w:hAnsi="Calibri" w:cs="Calibri"/>
                <w:lang w:val="fr-FR"/>
              </w:rPr>
            </w:pPr>
            <w:r w:rsidRPr="005816FE">
              <w:rPr>
                <w:rFonts w:ascii="Trebuchet MS" w:eastAsia="Trebuchet MS" w:hAnsi="Trebuchet MS" w:cs="Trebuchet MS"/>
                <w:lang w:val="fr-FR"/>
              </w:rPr>
              <w:t>•</w:t>
            </w:r>
            <w:r w:rsidRPr="005816FE">
              <w:rPr>
                <w:sz w:val="14"/>
                <w:szCs w:val="14"/>
                <w:lang w:val="fr-FR"/>
              </w:rPr>
              <w:tab/>
            </w:r>
            <w:r w:rsidR="005816FE" w:rsidRPr="005816FE">
              <w:rPr>
                <w:rFonts w:ascii="Calibri" w:eastAsia="Calibri" w:hAnsi="Calibri" w:cs="Calibri"/>
                <w:lang w:val="fr-FR"/>
              </w:rPr>
              <w:t>Obtenir des résultats</w:t>
            </w:r>
          </w:p>
          <w:p w14:paraId="529D6CAC" w14:textId="77777777" w:rsidR="000B5199" w:rsidRPr="00D91A43" w:rsidRDefault="00080EC4">
            <w:pPr>
              <w:spacing w:line="276" w:lineRule="auto"/>
              <w:ind w:left="780" w:hanging="260"/>
              <w:rPr>
                <w:rFonts w:ascii="Calibri" w:eastAsia="Calibri" w:hAnsi="Calibri" w:cs="Calibri"/>
                <w:lang w:val="fr-FR"/>
              </w:rPr>
            </w:pPr>
            <w:r w:rsidRPr="00D91A43">
              <w:rPr>
                <w:rFonts w:ascii="Trebuchet MS" w:eastAsia="Trebuchet MS" w:hAnsi="Trebuchet MS" w:cs="Trebuchet MS"/>
                <w:lang w:val="fr-FR"/>
              </w:rPr>
              <w:t>•</w:t>
            </w:r>
            <w:r w:rsidRPr="00D91A43">
              <w:rPr>
                <w:sz w:val="14"/>
                <w:szCs w:val="14"/>
                <w:lang w:val="fr-FR"/>
              </w:rPr>
              <w:tab/>
            </w:r>
            <w:r w:rsidR="005816FE" w:rsidRPr="00D91A43">
              <w:rPr>
                <w:rFonts w:ascii="Calibri" w:eastAsia="Calibri" w:hAnsi="Calibri" w:cs="Calibri"/>
                <w:lang w:val="fr-FR"/>
              </w:rPr>
              <w:t>Etre responsable</w:t>
            </w:r>
          </w:p>
          <w:p w14:paraId="7C5EF4AC" w14:textId="77777777" w:rsidR="000B5199" w:rsidRPr="005816FE" w:rsidRDefault="00080EC4">
            <w:pPr>
              <w:spacing w:line="276" w:lineRule="auto"/>
              <w:ind w:left="780" w:hanging="260"/>
              <w:rPr>
                <w:rFonts w:ascii="Calibri" w:eastAsia="Calibri" w:hAnsi="Calibri" w:cs="Calibri"/>
                <w:lang w:val="fr-FR"/>
              </w:rPr>
            </w:pPr>
            <w:r w:rsidRPr="005816FE">
              <w:rPr>
                <w:rFonts w:ascii="Trebuchet MS" w:eastAsia="Trebuchet MS" w:hAnsi="Trebuchet MS" w:cs="Trebuchet MS"/>
                <w:lang w:val="fr-FR"/>
              </w:rPr>
              <w:t>•</w:t>
            </w:r>
            <w:r w:rsidRPr="005816FE">
              <w:rPr>
                <w:sz w:val="14"/>
                <w:szCs w:val="14"/>
                <w:lang w:val="fr-FR"/>
              </w:rPr>
              <w:tab/>
            </w:r>
            <w:r w:rsidR="00BE7EDF">
              <w:rPr>
                <w:rFonts w:ascii="Calibri" w:eastAsia="Calibri" w:hAnsi="Calibri" w:cs="Calibri"/>
                <w:lang w:val="fr-FR"/>
              </w:rPr>
              <w:t xml:space="preserve"> </w:t>
            </w:r>
            <w:r w:rsidR="005816FE" w:rsidRPr="005816FE">
              <w:rPr>
                <w:rFonts w:ascii="Calibri" w:eastAsia="Calibri" w:hAnsi="Calibri" w:cs="Calibri"/>
                <w:lang w:val="fr-FR"/>
              </w:rPr>
              <w:t>Développer et appliquer une expertise professionnelle / un sens des affaires</w:t>
            </w:r>
          </w:p>
          <w:p w14:paraId="61DD63CB" w14:textId="77777777" w:rsidR="000B5199" w:rsidRPr="00BE7EDF" w:rsidRDefault="00080EC4">
            <w:pPr>
              <w:spacing w:line="276" w:lineRule="auto"/>
              <w:ind w:left="780" w:hanging="260"/>
              <w:rPr>
                <w:rFonts w:ascii="Calibri" w:eastAsia="Calibri" w:hAnsi="Calibri" w:cs="Calibri"/>
                <w:lang w:val="fr-FR"/>
              </w:rPr>
            </w:pPr>
            <w:r w:rsidRPr="00BE7EDF">
              <w:rPr>
                <w:rFonts w:ascii="Trebuchet MS" w:eastAsia="Trebuchet MS" w:hAnsi="Trebuchet MS" w:cs="Trebuchet MS"/>
                <w:lang w:val="fr-FR"/>
              </w:rPr>
              <w:t>•</w:t>
            </w:r>
            <w:r w:rsidRPr="00BE7EDF">
              <w:rPr>
                <w:sz w:val="14"/>
                <w:szCs w:val="14"/>
                <w:lang w:val="fr-FR"/>
              </w:rPr>
              <w:tab/>
            </w:r>
            <w:r w:rsidR="005816FE" w:rsidRPr="00BE7EDF">
              <w:rPr>
                <w:rFonts w:ascii="Calibri" w:eastAsia="Calibri" w:hAnsi="Calibri" w:cs="Calibri"/>
                <w:lang w:val="fr-FR"/>
              </w:rPr>
              <w:t>Penser</w:t>
            </w:r>
            <w:r w:rsidR="00E40542" w:rsidRPr="00BE7EDF">
              <w:rPr>
                <w:rFonts w:ascii="Calibri" w:eastAsia="Calibri" w:hAnsi="Calibri" w:cs="Calibri"/>
                <w:lang w:val="fr-FR"/>
              </w:rPr>
              <w:t xml:space="preserve"> de </w:t>
            </w:r>
            <w:proofErr w:type="spellStart"/>
            <w:r w:rsidR="00E40542" w:rsidRPr="00BE7EDF">
              <w:rPr>
                <w:rFonts w:ascii="Calibri" w:eastAsia="Calibri" w:hAnsi="Calibri" w:cs="Calibri"/>
                <w:lang w:val="fr-FR"/>
              </w:rPr>
              <w:t>maniere</w:t>
            </w:r>
            <w:proofErr w:type="spellEnd"/>
            <w:r w:rsidR="005816FE" w:rsidRPr="00BE7EDF">
              <w:rPr>
                <w:rFonts w:ascii="Calibri" w:eastAsia="Calibri" w:hAnsi="Calibri" w:cs="Calibri"/>
                <w:lang w:val="fr-FR"/>
              </w:rPr>
              <w:t xml:space="preserve"> analytique et stratégique</w:t>
            </w:r>
          </w:p>
          <w:p w14:paraId="054A3F96" w14:textId="77777777" w:rsidR="000B5199" w:rsidRPr="00BE7EDF" w:rsidRDefault="00080EC4">
            <w:pPr>
              <w:spacing w:line="276" w:lineRule="auto"/>
              <w:ind w:left="780" w:hanging="260"/>
              <w:rPr>
                <w:rFonts w:ascii="Calibri" w:eastAsia="Calibri" w:hAnsi="Calibri" w:cs="Calibri"/>
                <w:lang w:val="fr-FR"/>
              </w:rPr>
            </w:pPr>
            <w:r w:rsidRPr="00BE7EDF">
              <w:rPr>
                <w:rFonts w:ascii="Trebuchet MS" w:eastAsia="Trebuchet MS" w:hAnsi="Trebuchet MS" w:cs="Trebuchet MS"/>
                <w:lang w:val="fr-FR"/>
              </w:rPr>
              <w:t>•</w:t>
            </w:r>
            <w:r w:rsidRPr="00BE7EDF">
              <w:rPr>
                <w:sz w:val="14"/>
                <w:szCs w:val="14"/>
                <w:lang w:val="fr-FR"/>
              </w:rPr>
              <w:tab/>
            </w:r>
            <w:r w:rsidR="005816FE" w:rsidRPr="00BE7EDF">
              <w:rPr>
                <w:rFonts w:ascii="Calibri" w:eastAsia="Calibri" w:hAnsi="Calibri" w:cs="Calibri"/>
                <w:lang w:val="fr-FR"/>
              </w:rPr>
              <w:t>Travailler en équipe/</w:t>
            </w:r>
            <w:r w:rsidR="00E40542" w:rsidRPr="00BE7EDF">
              <w:rPr>
                <w:rFonts w:ascii="Calibri" w:eastAsia="Calibri" w:hAnsi="Calibri" w:cs="Calibri"/>
                <w:lang w:val="fr-FR"/>
              </w:rPr>
              <w:t xml:space="preserve">se </w:t>
            </w:r>
            <w:r w:rsidR="005816FE" w:rsidRPr="00BE7EDF">
              <w:rPr>
                <w:rFonts w:ascii="Calibri" w:eastAsia="Calibri" w:hAnsi="Calibri" w:cs="Calibri"/>
                <w:lang w:val="fr-FR"/>
              </w:rPr>
              <w:t>gérer soi-même et ses relations</w:t>
            </w:r>
          </w:p>
          <w:p w14:paraId="0C7612FF" w14:textId="77777777" w:rsidR="000B5199" w:rsidRPr="00BE7EDF" w:rsidRDefault="00080EC4" w:rsidP="00266CFC">
            <w:pPr>
              <w:spacing w:line="276" w:lineRule="auto"/>
              <w:ind w:left="780" w:hanging="260"/>
              <w:rPr>
                <w:rFonts w:ascii="Calibri" w:eastAsia="Calibri" w:hAnsi="Calibri" w:cs="Calibri"/>
                <w:sz w:val="22"/>
                <w:szCs w:val="22"/>
                <w:lang w:val="fr-FR"/>
              </w:rPr>
            </w:pPr>
            <w:r w:rsidRPr="00BE7EDF">
              <w:rPr>
                <w:rFonts w:ascii="Trebuchet MS" w:eastAsia="Trebuchet MS" w:hAnsi="Trebuchet MS" w:cs="Trebuchet MS"/>
                <w:lang w:val="fr-FR"/>
              </w:rPr>
              <w:t>•</w:t>
            </w:r>
            <w:r w:rsidRPr="00BE7EDF">
              <w:rPr>
                <w:sz w:val="14"/>
                <w:szCs w:val="14"/>
                <w:lang w:val="fr-FR"/>
              </w:rPr>
              <w:tab/>
            </w:r>
            <w:r w:rsidR="006F627C" w:rsidRPr="00BE7EDF">
              <w:rPr>
                <w:rFonts w:ascii="Calibri" w:eastAsia="Calibri" w:hAnsi="Calibri" w:cs="Calibri"/>
                <w:lang w:val="fr-FR"/>
              </w:rPr>
              <w:t>Communiquer pour avoir un impact</w:t>
            </w:r>
            <w:r w:rsidRPr="00BE7EDF"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 </w:t>
            </w:r>
          </w:p>
        </w:tc>
      </w:tr>
      <w:tr w:rsidR="000B5199" w:rsidRPr="00D83080" w14:paraId="4731C5EB" w14:textId="77777777" w:rsidTr="006A5478">
        <w:trPr>
          <w:trHeight w:val="271"/>
        </w:trPr>
        <w:tc>
          <w:tcPr>
            <w:tcW w:w="9024" w:type="dxa"/>
            <w:gridSpan w:val="2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422A3" w14:textId="77777777" w:rsidR="000B5199" w:rsidRPr="00BE7EDF" w:rsidRDefault="00080EC4" w:rsidP="006A5478">
            <w:pPr>
              <w:spacing w:before="240" w:line="276" w:lineRule="auto"/>
              <w:rPr>
                <w:rFonts w:ascii="Calibri" w:eastAsia="Calibri" w:hAnsi="Calibri" w:cs="Calibri"/>
                <w:b/>
                <w:color w:val="244061"/>
                <w:lang w:val="fr-FR"/>
              </w:rPr>
            </w:pPr>
            <w:r w:rsidRPr="00BE7EDF">
              <w:rPr>
                <w:rFonts w:ascii="Calibri" w:eastAsia="Calibri" w:hAnsi="Calibri" w:cs="Calibri"/>
                <w:b/>
                <w:color w:val="244061"/>
                <w:lang w:val="fr-FR"/>
              </w:rPr>
              <w:t xml:space="preserve"> </w:t>
            </w:r>
          </w:p>
        </w:tc>
      </w:tr>
    </w:tbl>
    <w:p w14:paraId="5B82A834" w14:textId="77777777" w:rsidR="006A5478" w:rsidRPr="00BE7EDF" w:rsidRDefault="006A5478">
      <w:pPr>
        <w:spacing w:before="240" w:line="276" w:lineRule="auto"/>
        <w:rPr>
          <w:rFonts w:ascii="Calibri" w:eastAsia="Calibri" w:hAnsi="Calibri" w:cs="Calibri"/>
          <w:b/>
          <w:color w:val="244061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6724"/>
      </w:tblGrid>
      <w:tr w:rsidR="006A5478" w:rsidRPr="00D83080" w14:paraId="03EDABC0" w14:textId="77777777" w:rsidTr="00B757B9">
        <w:tc>
          <w:tcPr>
            <w:tcW w:w="2286" w:type="dxa"/>
          </w:tcPr>
          <w:p w14:paraId="3E7BB8F2" w14:textId="77777777" w:rsidR="006A5478" w:rsidRPr="004A093A" w:rsidRDefault="00956747" w:rsidP="00B757B9">
            <w:pPr>
              <w:spacing w:after="200" w:line="276" w:lineRule="auto"/>
              <w:rPr>
                <w:rFonts w:cs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b/>
                <w:color w:val="244061"/>
                <w:sz w:val="24"/>
                <w:szCs w:val="24"/>
              </w:rPr>
              <w:t>Comment Postuler</w:t>
            </w:r>
            <w:r w:rsidR="006A5478" w:rsidRPr="004A093A">
              <w:rPr>
                <w:rFonts w:cs="Calibri"/>
                <w:b/>
                <w:color w:val="244061"/>
                <w:sz w:val="24"/>
                <w:szCs w:val="24"/>
              </w:rPr>
              <w:t>:</w:t>
            </w:r>
          </w:p>
        </w:tc>
        <w:tc>
          <w:tcPr>
            <w:tcW w:w="6724" w:type="dxa"/>
          </w:tcPr>
          <w:p w14:paraId="2B72DE87" w14:textId="77777777" w:rsidR="006A5478" w:rsidRPr="004A093A" w:rsidRDefault="006A5478" w:rsidP="006A5478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contextualSpacing/>
              <w:rPr>
                <w:rFonts w:cs="Calibri"/>
                <w:color w:val="000000"/>
                <w:sz w:val="24"/>
                <w:szCs w:val="24"/>
                <w:lang w:eastAsia="fr-FR"/>
              </w:rPr>
            </w:pPr>
            <w:r w:rsidRPr="004A093A">
              <w:rPr>
                <w:rFonts w:cs="Calibri"/>
                <w:color w:val="000000"/>
                <w:sz w:val="24"/>
                <w:szCs w:val="24"/>
                <w:lang w:eastAsia="fr-FR"/>
              </w:rPr>
              <w:t>Veuillez envoyer votre CV par E-mail, accompagné d’une lettre de motivation et du formulaire P11 à ginprocurement@unfpa.org</w:t>
            </w:r>
          </w:p>
          <w:p w14:paraId="70CFA6E0" w14:textId="77777777" w:rsidR="006A5478" w:rsidRPr="004A093A" w:rsidRDefault="006A5478" w:rsidP="006A5478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contextualSpacing/>
              <w:rPr>
                <w:rFonts w:cs="Calibri"/>
                <w:color w:val="000000"/>
                <w:sz w:val="24"/>
                <w:szCs w:val="24"/>
                <w:lang w:eastAsia="fr-FR"/>
              </w:rPr>
            </w:pPr>
            <w:r w:rsidRPr="004A093A">
              <w:rPr>
                <w:rFonts w:cs="Calibri"/>
                <w:color w:val="000000"/>
                <w:sz w:val="24"/>
                <w:szCs w:val="24"/>
                <w:lang w:eastAsia="fr-FR"/>
              </w:rPr>
              <w:t>Veuillez spécifier le titre de la consultation dans l’objet de l’E-mail</w:t>
            </w:r>
          </w:p>
          <w:p w14:paraId="6941C44D" w14:textId="77777777" w:rsidR="006A5478" w:rsidRPr="004A093A" w:rsidRDefault="006A5478" w:rsidP="006A5478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contextualSpacing/>
              <w:rPr>
                <w:rFonts w:cs="Calibri"/>
                <w:color w:val="000000"/>
                <w:sz w:val="24"/>
                <w:szCs w:val="24"/>
                <w:lang w:eastAsia="fr-FR"/>
              </w:rPr>
            </w:pPr>
            <w:r w:rsidRPr="004A093A">
              <w:rPr>
                <w:rFonts w:cs="Calibri"/>
                <w:color w:val="000000"/>
                <w:sz w:val="24"/>
                <w:szCs w:val="24"/>
                <w:lang w:eastAsia="fr-FR"/>
              </w:rPr>
              <w:t xml:space="preserve">Seules les soumissions envoyées à </w:t>
            </w:r>
            <w:hyperlink r:id="rId8" w:history="1">
              <w:r w:rsidRPr="004A093A">
                <w:rPr>
                  <w:rFonts w:cs="Calibri"/>
                  <w:color w:val="0000FF"/>
                  <w:sz w:val="24"/>
                  <w:szCs w:val="24"/>
                  <w:u w:val="single"/>
                  <w:lang w:eastAsia="fr-FR"/>
                </w:rPr>
                <w:t>ginprocurement@unfpa.org</w:t>
              </w:r>
            </w:hyperlink>
            <w:r w:rsidRPr="004A093A">
              <w:rPr>
                <w:rFonts w:cs="Calibri"/>
                <w:color w:val="000000"/>
                <w:sz w:val="24"/>
                <w:szCs w:val="24"/>
                <w:lang w:eastAsia="fr-FR"/>
              </w:rPr>
              <w:t xml:space="preserve"> seront considérées</w:t>
            </w:r>
          </w:p>
          <w:p w14:paraId="1B14B197" w14:textId="77777777" w:rsidR="006A5478" w:rsidRPr="004A093A" w:rsidRDefault="006A5478" w:rsidP="00E948D5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="Calibri"/>
                <w:sz w:val="24"/>
                <w:szCs w:val="24"/>
              </w:rPr>
            </w:pPr>
            <w:r w:rsidRPr="004A093A">
              <w:rPr>
                <w:rFonts w:cs="Calibri"/>
                <w:color w:val="000000"/>
                <w:sz w:val="24"/>
                <w:szCs w:val="24"/>
                <w:lang w:eastAsia="fr-FR"/>
              </w:rPr>
              <w:t xml:space="preserve">Les soumissions reçues après la date du </w:t>
            </w:r>
            <w:r w:rsidR="00E948D5">
              <w:rPr>
                <w:rFonts w:cs="Calibri"/>
                <w:color w:val="000000"/>
                <w:sz w:val="24"/>
                <w:szCs w:val="24"/>
                <w:lang w:eastAsia="fr-FR"/>
              </w:rPr>
              <w:t xml:space="preserve">24 Juillet </w:t>
            </w:r>
            <w:r w:rsidR="00520CF2">
              <w:rPr>
                <w:rFonts w:cs="Calibri"/>
                <w:color w:val="000000"/>
                <w:sz w:val="24"/>
                <w:szCs w:val="24"/>
                <w:lang w:eastAsia="fr-FR"/>
              </w:rPr>
              <w:t xml:space="preserve"> 2023</w:t>
            </w:r>
            <w:r w:rsidRPr="004A093A">
              <w:rPr>
                <w:rFonts w:cs="Calibri"/>
                <w:color w:val="000000"/>
                <w:sz w:val="24"/>
                <w:szCs w:val="24"/>
                <w:lang w:eastAsia="fr-FR"/>
              </w:rPr>
              <w:t xml:space="preserve"> ne seront pas prises en compte</w:t>
            </w:r>
          </w:p>
        </w:tc>
      </w:tr>
    </w:tbl>
    <w:p w14:paraId="4FE29993" w14:textId="77777777" w:rsidR="000B5199" w:rsidRPr="006A5478" w:rsidRDefault="000B5199">
      <w:pPr>
        <w:spacing w:before="240" w:line="276" w:lineRule="auto"/>
        <w:rPr>
          <w:rFonts w:ascii="Calibri" w:eastAsia="Calibri" w:hAnsi="Calibri" w:cs="Calibri"/>
          <w:b/>
          <w:color w:val="244061"/>
          <w:lang w:val="fr-FR"/>
        </w:rPr>
      </w:pPr>
    </w:p>
    <w:p w14:paraId="432A786A" w14:textId="77777777" w:rsidR="000B5199" w:rsidRPr="006A5478" w:rsidRDefault="00080EC4">
      <w:pPr>
        <w:spacing w:before="240" w:after="240" w:line="276" w:lineRule="auto"/>
        <w:rPr>
          <w:rFonts w:ascii="Calibri" w:eastAsia="Calibri" w:hAnsi="Calibri" w:cs="Calibri"/>
          <w:b/>
          <w:color w:val="244061"/>
          <w:lang w:val="fr-FR"/>
        </w:rPr>
      </w:pPr>
      <w:r w:rsidRPr="006A5478">
        <w:rPr>
          <w:rFonts w:ascii="Calibri" w:eastAsia="Calibri" w:hAnsi="Calibri" w:cs="Calibri"/>
          <w:b/>
          <w:color w:val="244061"/>
          <w:lang w:val="fr-FR"/>
        </w:rPr>
        <w:t xml:space="preserve"> </w:t>
      </w:r>
    </w:p>
    <w:p w14:paraId="4F5A5672" w14:textId="77777777" w:rsidR="000B5199" w:rsidRPr="006A5478" w:rsidRDefault="00080EC4">
      <w:pPr>
        <w:spacing w:before="240" w:after="240" w:line="276" w:lineRule="auto"/>
        <w:rPr>
          <w:rFonts w:ascii="Calibri" w:eastAsia="Calibri" w:hAnsi="Calibri" w:cs="Calibri"/>
          <w:sz w:val="22"/>
          <w:szCs w:val="22"/>
          <w:lang w:val="fr-FR"/>
        </w:rPr>
      </w:pPr>
      <w:r w:rsidRPr="006A5478"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</w:p>
    <w:p w14:paraId="57B32862" w14:textId="77777777" w:rsidR="000B5199" w:rsidRPr="006A5478" w:rsidRDefault="000B5199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Calibri" w:eastAsia="Calibri" w:hAnsi="Calibri" w:cs="Calibri"/>
          <w:b/>
          <w:color w:val="1F497D"/>
          <w:sz w:val="32"/>
          <w:szCs w:val="32"/>
          <w:lang w:val="fr-FR"/>
        </w:rPr>
      </w:pPr>
    </w:p>
    <w:p w14:paraId="0F2110B2" w14:textId="77777777" w:rsidR="000B5199" w:rsidRPr="006A5478" w:rsidRDefault="000B5199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Calibri" w:eastAsia="Calibri" w:hAnsi="Calibri" w:cs="Calibri"/>
          <w:color w:val="000000"/>
          <w:sz w:val="22"/>
          <w:szCs w:val="22"/>
          <w:lang w:val="fr-FR"/>
        </w:rPr>
      </w:pPr>
    </w:p>
    <w:sectPr w:rsidR="000B5199" w:rsidRPr="006A5478">
      <w:headerReference w:type="default" r:id="rId9"/>
      <w:footerReference w:type="default" r:id="rId10"/>
      <w:pgSz w:w="11900" w:h="16840"/>
      <w:pgMar w:top="1440" w:right="1440" w:bottom="11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C73DE" w14:textId="77777777" w:rsidR="00E034F3" w:rsidRDefault="00E034F3">
      <w:r>
        <w:separator/>
      </w:r>
    </w:p>
  </w:endnote>
  <w:endnote w:type="continuationSeparator" w:id="0">
    <w:p w14:paraId="54A60D03" w14:textId="77777777" w:rsidR="00E034F3" w:rsidRDefault="00E0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E3E69" w14:textId="77777777" w:rsidR="000B5199" w:rsidRDefault="000B519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05FAC" w14:textId="77777777" w:rsidR="00E034F3" w:rsidRDefault="00E034F3">
      <w:r>
        <w:separator/>
      </w:r>
    </w:p>
  </w:footnote>
  <w:footnote w:type="continuationSeparator" w:id="0">
    <w:p w14:paraId="1C336AB1" w14:textId="77777777" w:rsidR="00E034F3" w:rsidRDefault="00E0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68BC" w14:textId="77777777" w:rsidR="00D53CF4" w:rsidRDefault="00D53CF4">
    <w:pPr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val="fr-FR" w:eastAsia="fr-FR"/>
      </w:rPr>
      <w:drawing>
        <wp:anchor distT="0" distB="0" distL="0" distR="0" simplePos="0" relativeHeight="251658240" behindDoc="0" locked="0" layoutInCell="1" hidden="0" allowOverlap="1" wp14:anchorId="520CBD81" wp14:editId="4DCED0CF">
          <wp:simplePos x="0" y="0"/>
          <wp:positionH relativeFrom="page">
            <wp:posOffset>895350</wp:posOffset>
          </wp:positionH>
          <wp:positionV relativeFrom="page">
            <wp:posOffset>295275</wp:posOffset>
          </wp:positionV>
          <wp:extent cx="1146810" cy="594360"/>
          <wp:effectExtent l="0" t="0" r="0" b="0"/>
          <wp:wrapSquare wrapText="bothSides" distT="0" distB="0" distL="0" distR="0"/>
          <wp:docPr id="1073741826" name="image1.png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6810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14B"/>
    <w:multiLevelType w:val="multilevel"/>
    <w:tmpl w:val="D07A6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3A2F40"/>
    <w:multiLevelType w:val="hybridMultilevel"/>
    <w:tmpl w:val="E9E20C9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F2172"/>
    <w:multiLevelType w:val="hybridMultilevel"/>
    <w:tmpl w:val="80C0C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B097D"/>
    <w:multiLevelType w:val="hybridMultilevel"/>
    <w:tmpl w:val="E3C6A7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0070B"/>
    <w:multiLevelType w:val="hybridMultilevel"/>
    <w:tmpl w:val="095A22BC"/>
    <w:lvl w:ilvl="0" w:tplc="80162BC8"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B227724"/>
    <w:multiLevelType w:val="hybridMultilevel"/>
    <w:tmpl w:val="05F632A8"/>
    <w:lvl w:ilvl="0" w:tplc="80162B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22771"/>
    <w:multiLevelType w:val="hybridMultilevel"/>
    <w:tmpl w:val="A552A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3673C"/>
    <w:multiLevelType w:val="hybridMultilevel"/>
    <w:tmpl w:val="66E28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4B2C33"/>
    <w:multiLevelType w:val="hybridMultilevel"/>
    <w:tmpl w:val="274CEB9E"/>
    <w:lvl w:ilvl="0" w:tplc="525E4FF6">
      <w:numFmt w:val="bullet"/>
      <w:lvlText w:val="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1C7A69"/>
    <w:multiLevelType w:val="hybridMultilevel"/>
    <w:tmpl w:val="3E6E661E"/>
    <w:lvl w:ilvl="0" w:tplc="80162B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99"/>
    <w:rsid w:val="00080EC4"/>
    <w:rsid w:val="00084AAE"/>
    <w:rsid w:val="00093B04"/>
    <w:rsid w:val="000B5199"/>
    <w:rsid w:val="001C7973"/>
    <w:rsid w:val="00207164"/>
    <w:rsid w:val="0021685A"/>
    <w:rsid w:val="00256676"/>
    <w:rsid w:val="00266CFC"/>
    <w:rsid w:val="00321680"/>
    <w:rsid w:val="0035423C"/>
    <w:rsid w:val="0042616D"/>
    <w:rsid w:val="00472F77"/>
    <w:rsid w:val="004872A3"/>
    <w:rsid w:val="004F7C8E"/>
    <w:rsid w:val="00503950"/>
    <w:rsid w:val="00516233"/>
    <w:rsid w:val="00520CF2"/>
    <w:rsid w:val="005816FE"/>
    <w:rsid w:val="006A5478"/>
    <w:rsid w:val="006C7F71"/>
    <w:rsid w:val="006F627C"/>
    <w:rsid w:val="0071736E"/>
    <w:rsid w:val="0073682B"/>
    <w:rsid w:val="007836A7"/>
    <w:rsid w:val="00872C75"/>
    <w:rsid w:val="00956747"/>
    <w:rsid w:val="00A81FC7"/>
    <w:rsid w:val="00AB0791"/>
    <w:rsid w:val="00B757B9"/>
    <w:rsid w:val="00BE7EDF"/>
    <w:rsid w:val="00CB0E31"/>
    <w:rsid w:val="00D3583C"/>
    <w:rsid w:val="00D53CF4"/>
    <w:rsid w:val="00D72599"/>
    <w:rsid w:val="00D83080"/>
    <w:rsid w:val="00D91A43"/>
    <w:rsid w:val="00E034F3"/>
    <w:rsid w:val="00E2201B"/>
    <w:rsid w:val="00E32800"/>
    <w:rsid w:val="00E33E2E"/>
    <w:rsid w:val="00E40542"/>
    <w:rsid w:val="00E427A3"/>
    <w:rsid w:val="00E948D5"/>
    <w:rsid w:val="00EC3AB5"/>
    <w:rsid w:val="00EE075B"/>
    <w:rsid w:val="00EF6638"/>
    <w:rsid w:val="00F036ED"/>
    <w:rsid w:val="00F337E5"/>
    <w:rsid w:val="00F41852"/>
    <w:rsid w:val="00FA292B"/>
    <w:rsid w:val="00FC3586"/>
    <w:rsid w:val="00FE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F42"/>
  <w15:docId w15:val="{80F34C7F-457C-4202-A57A-7D71563C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Bullets">
    <w:name w:val="Bullets"/>
  </w:style>
  <w:style w:type="numbering" w:customStyle="1" w:styleId="ImportedStyle2">
    <w:name w:val="Imported Style 2"/>
  </w:style>
  <w:style w:type="numbering" w:customStyle="1" w:styleId="ImportedStyle3">
    <w:name w:val="Imported Style 3"/>
  </w:style>
  <w:style w:type="paragraph" w:styleId="ListParagraph">
    <w:name w:val="List Paragraph"/>
    <w:aliases w:val="Table/Figure Heading,References,MCHIP_list paragraph,List Paragraph1,Recommendation,Bullet List,FooterText,Bioforce zListePuce,Colorful List Accent 1,numbered,Paragraphe de liste1,列出段落,列出段落1,Bulletr List Paragraph,List Paragraph2,リスト段落1"/>
    <w:link w:val="ListParagraphChar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0">
    <w:name w:val="Imported Style 10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7D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B7D"/>
    <w:rPr>
      <w:b/>
      <w:bCs/>
      <w:lang w:val="en-US" w:eastAsia="en-US"/>
    </w:rPr>
  </w:style>
  <w:style w:type="paragraph" w:styleId="DocumentMap">
    <w:name w:val="Document Map"/>
    <w:basedOn w:val="Normal"/>
    <w:link w:val="DocumentMapChar"/>
    <w:rsid w:val="000C5AE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C5AEC"/>
    <w:rPr>
      <w:rFonts w:ascii="Tahoma" w:eastAsia="Times New Roman" w:hAnsi="Tahoma" w:cs="Tahoma"/>
      <w:sz w:val="16"/>
      <w:szCs w:val="16"/>
      <w:bdr w:val="none" w:sz="0" w:space="0" w:color="auto"/>
      <w:lang w:val="en-US" w:eastAsia="en-US"/>
    </w:rPr>
  </w:style>
  <w:style w:type="character" w:styleId="Strong">
    <w:name w:val="Strong"/>
    <w:uiPriority w:val="22"/>
    <w:qFormat/>
    <w:rsid w:val="005E0232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0DDEF"/>
    </w:tcPr>
  </w:style>
  <w:style w:type="character" w:customStyle="1" w:styleId="ListParagraphChar">
    <w:name w:val="List Paragraph Char"/>
    <w:aliases w:val="Table/Figure Heading Char,References Char,MCHIP_list paragraph Char,List Paragraph1 Char,Recommendation Char,Bullet List Char,FooterText Char,Bioforce zListePuce Char,Colorful List Accent 1 Char,numbered Char,列出段落 Char,列出段落1 Char"/>
    <w:link w:val="ListParagraph"/>
    <w:uiPriority w:val="34"/>
    <w:qFormat/>
    <w:locked/>
    <w:rsid w:val="0021685A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39"/>
    <w:rsid w:val="006A5478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procurement@unfp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UexSfAtR3mfyYnXN8RjX6k3mLQ==">AMUW2mU4DfGYLuWUo6VGM1azsVy9zSho0vjhATbJx0dnVUsiAW2daq1enCQzeWElWewvbP+Y/TNGOu27/VD0kQmcpGkdPmCY2UUldqnTRfDcXbxe8vu95jw=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Fernandes</dc:creator>
  <cp:keywords/>
  <dc:description/>
  <cp:lastModifiedBy>userB70QVT3</cp:lastModifiedBy>
  <cp:revision>3</cp:revision>
  <dcterms:created xsi:type="dcterms:W3CDTF">2023-07-07T20:41:00Z</dcterms:created>
  <dcterms:modified xsi:type="dcterms:W3CDTF">2023-07-07T20:46:00Z</dcterms:modified>
</cp:coreProperties>
</file>